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D2C975" w14:textId="77777777" w:rsidR="00FB66C1" w:rsidRPr="00B07D01" w:rsidRDefault="00FB66C1" w:rsidP="006E7C40">
      <w:pPr>
        <w:jc w:val="center"/>
        <w:rPr>
          <w:rFonts w:cstheme="minorHAnsi"/>
          <w:b/>
          <w:bCs/>
          <w:sz w:val="28"/>
          <w:szCs w:val="28"/>
        </w:rPr>
      </w:pPr>
    </w:p>
    <w:p w14:paraId="79876A7D" w14:textId="77777777" w:rsidR="00FB66C1" w:rsidRPr="00B07D01" w:rsidRDefault="00FB66C1" w:rsidP="006E7C40">
      <w:pPr>
        <w:jc w:val="center"/>
        <w:rPr>
          <w:rFonts w:cstheme="minorHAnsi"/>
          <w:b/>
          <w:bCs/>
          <w:sz w:val="28"/>
          <w:szCs w:val="28"/>
        </w:rPr>
      </w:pPr>
    </w:p>
    <w:p w14:paraId="5B0D2735" w14:textId="77777777" w:rsidR="00FB66C1" w:rsidRPr="00B07D01" w:rsidRDefault="00FB66C1" w:rsidP="006E7C40">
      <w:pPr>
        <w:jc w:val="center"/>
        <w:rPr>
          <w:rFonts w:cstheme="minorHAnsi"/>
          <w:b/>
          <w:bCs/>
          <w:sz w:val="28"/>
          <w:szCs w:val="28"/>
        </w:rPr>
      </w:pPr>
    </w:p>
    <w:p w14:paraId="22A60861" w14:textId="77777777" w:rsidR="00FB66C1" w:rsidRPr="00B07D01" w:rsidRDefault="00FB66C1" w:rsidP="006E7C40">
      <w:pPr>
        <w:jc w:val="center"/>
        <w:rPr>
          <w:rFonts w:cstheme="minorHAnsi"/>
          <w:b/>
          <w:bCs/>
          <w:sz w:val="28"/>
          <w:szCs w:val="28"/>
        </w:rPr>
      </w:pPr>
    </w:p>
    <w:p w14:paraId="569C28D6" w14:textId="77777777" w:rsidR="00FB66C1" w:rsidRPr="00B07D01" w:rsidRDefault="00FB66C1" w:rsidP="006E7C40">
      <w:pPr>
        <w:jc w:val="center"/>
        <w:rPr>
          <w:rFonts w:cstheme="minorHAnsi"/>
          <w:b/>
          <w:bCs/>
          <w:sz w:val="28"/>
          <w:szCs w:val="28"/>
        </w:rPr>
      </w:pPr>
    </w:p>
    <w:p w14:paraId="3FD76B0A" w14:textId="77777777" w:rsidR="00FB66C1" w:rsidRPr="00B07D01" w:rsidRDefault="00FB66C1" w:rsidP="006E7C40">
      <w:pPr>
        <w:jc w:val="center"/>
        <w:rPr>
          <w:rFonts w:cstheme="minorHAnsi"/>
          <w:b/>
          <w:bCs/>
          <w:sz w:val="28"/>
          <w:szCs w:val="28"/>
        </w:rPr>
      </w:pPr>
    </w:p>
    <w:p w14:paraId="46323B8B" w14:textId="77777777" w:rsidR="00FB66C1" w:rsidRPr="00B07D01" w:rsidRDefault="00FB66C1" w:rsidP="006E7C40">
      <w:pPr>
        <w:jc w:val="center"/>
        <w:rPr>
          <w:rFonts w:cstheme="minorHAnsi"/>
          <w:b/>
          <w:bCs/>
          <w:sz w:val="28"/>
          <w:szCs w:val="28"/>
        </w:rPr>
      </w:pPr>
    </w:p>
    <w:p w14:paraId="10232654" w14:textId="07C6E707" w:rsidR="00FB66C1" w:rsidRPr="00803B2C" w:rsidRDefault="00081D3B" w:rsidP="00FB66C1">
      <w:pPr>
        <w:pStyle w:val="Title"/>
        <w:rPr>
          <w:lang w:val="bg-BG"/>
        </w:rPr>
      </w:pPr>
      <w:r w:rsidRPr="00B07D01">
        <w:rPr>
          <w:lang w:val="bg-BG"/>
        </w:rPr>
        <w:t>1</w:t>
      </w:r>
      <w:r w:rsidR="00FB66C1" w:rsidRPr="00803B2C">
        <w:rPr>
          <w:lang w:val="bg-BG"/>
        </w:rPr>
        <w:t xml:space="preserve">.3. </w:t>
      </w:r>
      <w:r w:rsidR="006E7C40" w:rsidRPr="00803B2C">
        <w:rPr>
          <w:lang w:val="bg-BG"/>
        </w:rPr>
        <w:t xml:space="preserve">Анализ и оценка на </w:t>
      </w:r>
      <w:r w:rsidR="0019087E" w:rsidRPr="00803B2C">
        <w:rPr>
          <w:lang w:val="bg-BG"/>
        </w:rPr>
        <w:t>стратегически</w:t>
      </w:r>
      <w:r w:rsidR="006E7C40" w:rsidRPr="00803B2C">
        <w:rPr>
          <w:lang w:val="bg-BG"/>
        </w:rPr>
        <w:t xml:space="preserve"> документи</w:t>
      </w:r>
      <w:r w:rsidR="007346A5" w:rsidRPr="00803B2C">
        <w:rPr>
          <w:lang w:val="bg-BG"/>
        </w:rPr>
        <w:t xml:space="preserve">, свързани с </w:t>
      </w:r>
      <w:r w:rsidR="006E7C40" w:rsidRPr="00803B2C">
        <w:rPr>
          <w:lang w:val="bg-BG"/>
        </w:rPr>
        <w:t xml:space="preserve"> управление</w:t>
      </w:r>
      <w:r w:rsidR="007346A5" w:rsidRPr="00803B2C">
        <w:rPr>
          <w:lang w:val="bg-BG"/>
        </w:rPr>
        <w:t>то</w:t>
      </w:r>
      <w:r w:rsidR="006E7C40" w:rsidRPr="00803B2C">
        <w:rPr>
          <w:lang w:val="bg-BG"/>
        </w:rPr>
        <w:t xml:space="preserve"> на отпадъците</w:t>
      </w:r>
    </w:p>
    <w:p w14:paraId="2F822E65" w14:textId="77777777" w:rsidR="006376DD" w:rsidRPr="00803B2C" w:rsidRDefault="006376DD" w:rsidP="00FB66C1"/>
    <w:p w14:paraId="303AB647" w14:textId="77777777" w:rsidR="006376DD" w:rsidRPr="00803B2C" w:rsidRDefault="006376DD" w:rsidP="006376DD"/>
    <w:p w14:paraId="576F969C" w14:textId="77777777" w:rsidR="006376DD" w:rsidRPr="00803B2C" w:rsidRDefault="006376DD" w:rsidP="006376DD"/>
    <w:p w14:paraId="6EF1D030" w14:textId="77777777" w:rsidR="006376DD" w:rsidRPr="00803B2C" w:rsidRDefault="006376DD" w:rsidP="006376DD"/>
    <w:p w14:paraId="4DCCA265" w14:textId="77777777" w:rsidR="006376DD" w:rsidRPr="00803B2C" w:rsidRDefault="006376DD" w:rsidP="006376DD"/>
    <w:p w14:paraId="3E7ED854" w14:textId="77777777" w:rsidR="006376DD" w:rsidRPr="00803B2C" w:rsidRDefault="006376DD" w:rsidP="006376DD">
      <w:pPr>
        <w:tabs>
          <w:tab w:val="left" w:pos="5919"/>
        </w:tabs>
      </w:pPr>
      <w:r w:rsidRPr="00803B2C">
        <w:tab/>
      </w:r>
    </w:p>
    <w:p w14:paraId="233DEDFA" w14:textId="77777777" w:rsidR="006376DD" w:rsidRPr="00803B2C" w:rsidRDefault="006376DD" w:rsidP="006376DD"/>
    <w:p w14:paraId="19DF5309" w14:textId="77777777" w:rsidR="00FB66C1" w:rsidRPr="00803B2C" w:rsidRDefault="00FB66C1" w:rsidP="006376DD">
      <w:pPr>
        <w:sectPr w:rsidR="00FB66C1" w:rsidRPr="00803B2C" w:rsidSect="00E42F5F">
          <w:footerReference w:type="default" r:id="rId8"/>
          <w:headerReference w:type="first" r:id="rId9"/>
          <w:footerReference w:type="first" r:id="rId10"/>
          <w:pgSz w:w="11906" w:h="16838"/>
          <w:pgMar w:top="1418" w:right="1418" w:bottom="1418" w:left="1418" w:header="709" w:footer="709" w:gutter="0"/>
          <w:pgNumType w:start="176"/>
          <w:cols w:space="708"/>
          <w:titlePg/>
          <w:docGrid w:linePitch="360"/>
        </w:sectPr>
      </w:pPr>
    </w:p>
    <w:p w14:paraId="27813120" w14:textId="77777777" w:rsidR="006E7C40" w:rsidRPr="00803B2C" w:rsidRDefault="006E7C40" w:rsidP="006E7C40">
      <w:pPr>
        <w:jc w:val="center"/>
        <w:rPr>
          <w:rFonts w:cstheme="minorHAnsi"/>
          <w:b/>
          <w:bCs/>
          <w:sz w:val="28"/>
          <w:szCs w:val="28"/>
        </w:rPr>
      </w:pPr>
    </w:p>
    <w:p w14:paraId="22465C96" w14:textId="77777777" w:rsidR="00FB66C1" w:rsidRPr="00803B2C" w:rsidRDefault="00FB66C1" w:rsidP="00FB66C1">
      <w:pPr>
        <w:jc w:val="center"/>
        <w:rPr>
          <w:b/>
        </w:rPr>
      </w:pPr>
    </w:p>
    <w:p w14:paraId="005AB6AB" w14:textId="77777777" w:rsidR="00FB66C1" w:rsidRPr="00803B2C" w:rsidRDefault="00FB66C1" w:rsidP="00FB66C1">
      <w:pPr>
        <w:jc w:val="center"/>
        <w:rPr>
          <w:b/>
        </w:rPr>
      </w:pPr>
      <w:r w:rsidRPr="00803B2C">
        <w:rPr>
          <w:b/>
        </w:rPr>
        <w:t>СЪДЪРЖАНИЕ</w:t>
      </w:r>
    </w:p>
    <w:p w14:paraId="331E7F3C" w14:textId="77777777" w:rsidR="00FB66C1" w:rsidRPr="00803B2C" w:rsidRDefault="00FB66C1" w:rsidP="00FB66C1">
      <w:pPr>
        <w:pStyle w:val="TOC1"/>
        <w:rPr>
          <w:rFonts w:cs="Arial"/>
          <w:caps/>
        </w:rPr>
      </w:pPr>
    </w:p>
    <w:p w14:paraId="3403F4B8" w14:textId="76BDD323" w:rsidR="007A5A51" w:rsidRPr="00803B2C" w:rsidRDefault="00FB66C1">
      <w:pPr>
        <w:pStyle w:val="TOC1"/>
        <w:rPr>
          <w:rFonts w:eastAsiaTheme="minorEastAsia" w:cstheme="minorBidi"/>
          <w:noProof/>
          <w:sz w:val="22"/>
          <w:szCs w:val="22"/>
          <w:lang w:eastAsia="bg-BG"/>
        </w:rPr>
      </w:pPr>
      <w:r w:rsidRPr="00803B2C">
        <w:rPr>
          <w:rFonts w:cs="Arial"/>
          <w:caps/>
        </w:rPr>
        <w:fldChar w:fldCharType="begin"/>
      </w:r>
      <w:r w:rsidRPr="00803B2C">
        <w:rPr>
          <w:rFonts w:cs="Arial"/>
          <w:caps/>
        </w:rPr>
        <w:instrText xml:space="preserve"> TOC \o "4-4" \h \z \t "Heading 1;1;Heading 2;2;Heading 3;3;report_subsubhead;3;Заглавие 1;1;Заглавие 2;2;Заглавие 3;3;заглавие 4;4" </w:instrText>
      </w:r>
      <w:r w:rsidRPr="00803B2C">
        <w:rPr>
          <w:rFonts w:cs="Arial"/>
          <w:caps/>
        </w:rPr>
        <w:fldChar w:fldCharType="separate"/>
      </w:r>
      <w:hyperlink w:anchor="_Toc46215296" w:history="1">
        <w:r w:rsidR="007A5A51" w:rsidRPr="00803B2C">
          <w:rPr>
            <w:rStyle w:val="Hyperlink"/>
            <w:noProof/>
          </w:rPr>
          <w:t>I.</w:t>
        </w:r>
        <w:r w:rsidR="007A5A51" w:rsidRPr="00803B2C">
          <w:rPr>
            <w:rFonts w:eastAsiaTheme="minorEastAsia" w:cstheme="minorBidi"/>
            <w:noProof/>
            <w:sz w:val="22"/>
            <w:szCs w:val="22"/>
            <w:lang w:eastAsia="bg-BG"/>
          </w:rPr>
          <w:tab/>
        </w:r>
        <w:r w:rsidR="007A5A51" w:rsidRPr="00803B2C">
          <w:rPr>
            <w:rStyle w:val="Hyperlink"/>
            <w:noProof/>
          </w:rPr>
          <w:t xml:space="preserve">Анализ и оценка на програмните документи и политики в областта на управление на отпадъците </w:t>
        </w:r>
        <w:bookmarkStart w:id="0" w:name="_GoBack"/>
        <w:bookmarkEnd w:id="0"/>
        <w:r w:rsidR="007A5A51" w:rsidRPr="00803B2C">
          <w:rPr>
            <w:rStyle w:val="Hyperlink"/>
            <w:noProof/>
          </w:rPr>
          <w:t>на ниво ЕС</w:t>
        </w:r>
        <w:r w:rsidR="007A5A51" w:rsidRPr="00803B2C">
          <w:rPr>
            <w:noProof/>
            <w:webHidden/>
          </w:rPr>
          <w:tab/>
        </w:r>
        <w:r w:rsidR="007A5A51" w:rsidRPr="00803B2C">
          <w:rPr>
            <w:noProof/>
            <w:webHidden/>
          </w:rPr>
          <w:fldChar w:fldCharType="begin"/>
        </w:r>
        <w:r w:rsidR="007A5A51" w:rsidRPr="00803B2C">
          <w:rPr>
            <w:noProof/>
            <w:webHidden/>
          </w:rPr>
          <w:instrText xml:space="preserve"> PAGEREF _Toc46215296 \h </w:instrText>
        </w:r>
        <w:r w:rsidR="007A5A51" w:rsidRPr="00803B2C">
          <w:rPr>
            <w:noProof/>
            <w:webHidden/>
          </w:rPr>
        </w:r>
        <w:r w:rsidR="007A5A51" w:rsidRPr="00803B2C">
          <w:rPr>
            <w:noProof/>
            <w:webHidden/>
          </w:rPr>
          <w:fldChar w:fldCharType="separate"/>
        </w:r>
        <w:r w:rsidR="0037476C">
          <w:rPr>
            <w:noProof/>
            <w:webHidden/>
          </w:rPr>
          <w:t>178</w:t>
        </w:r>
        <w:r w:rsidR="007A5A51" w:rsidRPr="00803B2C">
          <w:rPr>
            <w:noProof/>
            <w:webHidden/>
          </w:rPr>
          <w:fldChar w:fldCharType="end"/>
        </w:r>
      </w:hyperlink>
    </w:p>
    <w:p w14:paraId="16D0097E" w14:textId="50821436" w:rsidR="007A5A51" w:rsidRPr="00803B2C" w:rsidRDefault="0037476C">
      <w:pPr>
        <w:pStyle w:val="TOC1"/>
        <w:rPr>
          <w:rFonts w:eastAsiaTheme="minorEastAsia" w:cstheme="minorBidi"/>
          <w:noProof/>
          <w:sz w:val="22"/>
          <w:szCs w:val="22"/>
          <w:lang w:eastAsia="bg-BG"/>
        </w:rPr>
      </w:pPr>
      <w:hyperlink w:anchor="_Toc46215297" w:history="1">
        <w:r w:rsidR="007A5A51" w:rsidRPr="00803B2C">
          <w:rPr>
            <w:rStyle w:val="Hyperlink"/>
            <w:noProof/>
          </w:rPr>
          <w:t>II.</w:t>
        </w:r>
        <w:r w:rsidR="007A5A51" w:rsidRPr="00803B2C">
          <w:rPr>
            <w:rFonts w:eastAsiaTheme="minorEastAsia" w:cstheme="minorBidi"/>
            <w:noProof/>
            <w:sz w:val="22"/>
            <w:szCs w:val="22"/>
            <w:lang w:eastAsia="bg-BG"/>
          </w:rPr>
          <w:tab/>
        </w:r>
        <w:r w:rsidR="007A5A51" w:rsidRPr="00803B2C">
          <w:rPr>
            <w:rStyle w:val="Hyperlink"/>
            <w:noProof/>
          </w:rPr>
          <w:t>Анализ и оценка на програмните документи и политики в областта на управление на отпадъците на национално ниво</w:t>
        </w:r>
        <w:r w:rsidR="007A5A51" w:rsidRPr="00803B2C">
          <w:rPr>
            <w:noProof/>
            <w:webHidden/>
          </w:rPr>
          <w:tab/>
        </w:r>
        <w:r w:rsidR="007A5A51" w:rsidRPr="00803B2C">
          <w:rPr>
            <w:noProof/>
            <w:webHidden/>
          </w:rPr>
          <w:fldChar w:fldCharType="begin"/>
        </w:r>
        <w:r w:rsidR="007A5A51" w:rsidRPr="00803B2C">
          <w:rPr>
            <w:noProof/>
            <w:webHidden/>
          </w:rPr>
          <w:instrText xml:space="preserve"> PAGEREF _Toc46215297 \h </w:instrText>
        </w:r>
        <w:r w:rsidR="007A5A51" w:rsidRPr="00803B2C">
          <w:rPr>
            <w:noProof/>
            <w:webHidden/>
          </w:rPr>
        </w:r>
        <w:r w:rsidR="007A5A51" w:rsidRPr="00803B2C">
          <w:rPr>
            <w:noProof/>
            <w:webHidden/>
          </w:rPr>
          <w:fldChar w:fldCharType="separate"/>
        </w:r>
        <w:r>
          <w:rPr>
            <w:noProof/>
            <w:webHidden/>
          </w:rPr>
          <w:t>188</w:t>
        </w:r>
        <w:r w:rsidR="007A5A51" w:rsidRPr="00803B2C">
          <w:rPr>
            <w:noProof/>
            <w:webHidden/>
          </w:rPr>
          <w:fldChar w:fldCharType="end"/>
        </w:r>
      </w:hyperlink>
    </w:p>
    <w:p w14:paraId="4608E7A9" w14:textId="30E00F45" w:rsidR="007A5A51" w:rsidRPr="00803B2C" w:rsidRDefault="007A5A51">
      <w:pPr>
        <w:pStyle w:val="TOC1"/>
        <w:rPr>
          <w:rFonts w:eastAsiaTheme="minorEastAsia" w:cstheme="minorBidi"/>
          <w:noProof/>
          <w:color w:val="000000" w:themeColor="text1"/>
          <w:sz w:val="22"/>
          <w:szCs w:val="22"/>
          <w:lang w:eastAsia="bg-BG"/>
        </w:rPr>
      </w:pPr>
    </w:p>
    <w:p w14:paraId="5EAC23C5" w14:textId="77777777" w:rsidR="00FB66C1" w:rsidRPr="00B07D01" w:rsidRDefault="00FB66C1" w:rsidP="00FB66C1">
      <w:pPr>
        <w:spacing w:after="0"/>
        <w:rPr>
          <w:b/>
          <w:sz w:val="32"/>
          <w:szCs w:val="32"/>
        </w:rPr>
      </w:pPr>
      <w:r w:rsidRPr="00803B2C">
        <w:rPr>
          <w:rFonts w:eastAsia="Times New Roman" w:cs="Arial"/>
          <w:caps/>
          <w:szCs w:val="24"/>
        </w:rPr>
        <w:fldChar w:fldCharType="end"/>
      </w:r>
    </w:p>
    <w:p w14:paraId="0CE5338E" w14:textId="77777777" w:rsidR="00FB66C1" w:rsidRPr="00803B2C" w:rsidRDefault="00FB66C1">
      <w:pPr>
        <w:rPr>
          <w:rFonts w:cstheme="minorHAnsi"/>
        </w:rPr>
      </w:pPr>
      <w:r w:rsidRPr="00803B2C">
        <w:rPr>
          <w:rFonts w:cstheme="minorHAnsi"/>
        </w:rPr>
        <w:br w:type="page"/>
      </w:r>
    </w:p>
    <w:p w14:paraId="4FF79325" w14:textId="77777777" w:rsidR="006E7C40" w:rsidRPr="00803B2C" w:rsidRDefault="006E7C40" w:rsidP="000620D5">
      <w:pPr>
        <w:spacing w:after="120" w:line="240" w:lineRule="auto"/>
        <w:jc w:val="both"/>
        <w:rPr>
          <w:rFonts w:cstheme="minorHAnsi"/>
          <w:sz w:val="24"/>
          <w:szCs w:val="24"/>
        </w:rPr>
      </w:pPr>
      <w:r w:rsidRPr="00803B2C">
        <w:rPr>
          <w:rFonts w:cstheme="minorHAnsi"/>
          <w:sz w:val="24"/>
          <w:szCs w:val="24"/>
        </w:rPr>
        <w:lastRenderedPageBreak/>
        <w:t xml:space="preserve">Анализът </w:t>
      </w:r>
      <w:r w:rsidR="000620D5" w:rsidRPr="00803B2C">
        <w:rPr>
          <w:rFonts w:cstheme="minorHAnsi"/>
          <w:sz w:val="24"/>
          <w:szCs w:val="24"/>
        </w:rPr>
        <w:t xml:space="preserve">на стратегическите документи и политики в областта на управление на отпадъците </w:t>
      </w:r>
      <w:r w:rsidRPr="00803B2C">
        <w:rPr>
          <w:rFonts w:cstheme="minorHAnsi"/>
          <w:sz w:val="24"/>
          <w:szCs w:val="24"/>
        </w:rPr>
        <w:t xml:space="preserve">е обособен в два основни раздела – европейски политики и </w:t>
      </w:r>
      <w:r w:rsidR="0019087E" w:rsidRPr="00803B2C">
        <w:rPr>
          <w:rFonts w:cstheme="minorHAnsi"/>
          <w:sz w:val="24"/>
          <w:szCs w:val="24"/>
        </w:rPr>
        <w:t>стратегически</w:t>
      </w:r>
      <w:r w:rsidRPr="00803B2C">
        <w:rPr>
          <w:rFonts w:cstheme="minorHAnsi"/>
          <w:sz w:val="24"/>
          <w:szCs w:val="24"/>
        </w:rPr>
        <w:t xml:space="preserve"> документи и национални </w:t>
      </w:r>
      <w:r w:rsidR="0019087E" w:rsidRPr="00803B2C">
        <w:rPr>
          <w:rFonts w:cstheme="minorHAnsi"/>
          <w:sz w:val="24"/>
          <w:szCs w:val="24"/>
        </w:rPr>
        <w:t xml:space="preserve">стратегически </w:t>
      </w:r>
      <w:r w:rsidRPr="00803B2C">
        <w:rPr>
          <w:rFonts w:cstheme="minorHAnsi"/>
          <w:sz w:val="24"/>
          <w:szCs w:val="24"/>
        </w:rPr>
        <w:t xml:space="preserve"> документи. </w:t>
      </w:r>
    </w:p>
    <w:p w14:paraId="67D4D3FF" w14:textId="77777777" w:rsidR="006E7C40" w:rsidRPr="00803B2C" w:rsidRDefault="006E7C40" w:rsidP="000620D5">
      <w:pPr>
        <w:spacing w:after="120" w:line="240" w:lineRule="auto"/>
        <w:jc w:val="both"/>
        <w:rPr>
          <w:rFonts w:cstheme="minorHAnsi"/>
          <w:sz w:val="24"/>
          <w:szCs w:val="24"/>
        </w:rPr>
      </w:pPr>
      <w:r w:rsidRPr="00803B2C">
        <w:rPr>
          <w:rFonts w:cstheme="minorHAnsi"/>
          <w:sz w:val="24"/>
          <w:szCs w:val="24"/>
        </w:rPr>
        <w:t xml:space="preserve">Анализът търси отговор на </w:t>
      </w:r>
      <w:r w:rsidR="004C7CDA" w:rsidRPr="00803B2C">
        <w:rPr>
          <w:rFonts w:cstheme="minorHAnsi"/>
          <w:sz w:val="24"/>
          <w:szCs w:val="24"/>
        </w:rPr>
        <w:t>следните</w:t>
      </w:r>
      <w:r w:rsidR="0019087E" w:rsidRPr="00803B2C">
        <w:rPr>
          <w:rFonts w:cstheme="minorHAnsi"/>
          <w:sz w:val="24"/>
          <w:szCs w:val="24"/>
        </w:rPr>
        <w:t xml:space="preserve"> </w:t>
      </w:r>
      <w:r w:rsidRPr="00803B2C">
        <w:rPr>
          <w:rFonts w:cstheme="minorHAnsi"/>
          <w:sz w:val="24"/>
          <w:szCs w:val="24"/>
        </w:rPr>
        <w:t>въпроси:</w:t>
      </w:r>
    </w:p>
    <w:p w14:paraId="6AD5CA81" w14:textId="1EB6A076" w:rsidR="006E7C40" w:rsidRPr="00803B2C" w:rsidRDefault="006E7C40" w:rsidP="000620D5">
      <w:pPr>
        <w:pStyle w:val="ListParagraph"/>
        <w:numPr>
          <w:ilvl w:val="0"/>
          <w:numId w:val="22"/>
        </w:numPr>
        <w:spacing w:after="120" w:line="240" w:lineRule="auto"/>
        <w:contextualSpacing w:val="0"/>
        <w:jc w:val="both"/>
        <w:rPr>
          <w:rFonts w:cstheme="minorHAnsi"/>
          <w:sz w:val="24"/>
          <w:szCs w:val="24"/>
        </w:rPr>
      </w:pPr>
      <w:r w:rsidRPr="00803B2C">
        <w:rPr>
          <w:rFonts w:cstheme="minorHAnsi"/>
          <w:sz w:val="24"/>
          <w:szCs w:val="24"/>
        </w:rPr>
        <w:t>Каква е посоката на развитие на политика</w:t>
      </w:r>
      <w:r w:rsidR="00174B44" w:rsidRPr="00803B2C">
        <w:rPr>
          <w:rFonts w:cstheme="minorHAnsi"/>
          <w:sz w:val="24"/>
          <w:szCs w:val="24"/>
        </w:rPr>
        <w:t>та на ЕС</w:t>
      </w:r>
      <w:r w:rsidRPr="00803B2C">
        <w:rPr>
          <w:rFonts w:cstheme="minorHAnsi"/>
          <w:sz w:val="24"/>
          <w:szCs w:val="24"/>
        </w:rPr>
        <w:t xml:space="preserve"> в сектора „управление на отпадъците”</w:t>
      </w:r>
    </w:p>
    <w:p w14:paraId="26C6B425" w14:textId="77777777" w:rsidR="006E7C40" w:rsidRPr="00803B2C" w:rsidRDefault="006E7C40" w:rsidP="000620D5">
      <w:pPr>
        <w:pStyle w:val="ListParagraph"/>
        <w:numPr>
          <w:ilvl w:val="0"/>
          <w:numId w:val="22"/>
        </w:numPr>
        <w:spacing w:after="120" w:line="240" w:lineRule="auto"/>
        <w:contextualSpacing w:val="0"/>
        <w:jc w:val="both"/>
        <w:rPr>
          <w:rFonts w:cstheme="minorHAnsi"/>
          <w:sz w:val="24"/>
          <w:szCs w:val="24"/>
        </w:rPr>
      </w:pPr>
      <w:r w:rsidRPr="00803B2C">
        <w:rPr>
          <w:rFonts w:cstheme="minorHAnsi"/>
          <w:sz w:val="24"/>
          <w:szCs w:val="24"/>
        </w:rPr>
        <w:t>Каква е очакваната посока на развитие на законодателството в бъдеще, предвид приетите в послед</w:t>
      </w:r>
      <w:r w:rsidR="0019087E" w:rsidRPr="00803B2C">
        <w:rPr>
          <w:rFonts w:cstheme="minorHAnsi"/>
          <w:sz w:val="24"/>
          <w:szCs w:val="24"/>
        </w:rPr>
        <w:t>ни</w:t>
      </w:r>
      <w:r w:rsidRPr="00803B2C">
        <w:rPr>
          <w:rFonts w:cstheme="minorHAnsi"/>
          <w:sz w:val="24"/>
          <w:szCs w:val="24"/>
        </w:rPr>
        <w:t>те няколко години стратегическите документи на европейско ниво</w:t>
      </w:r>
    </w:p>
    <w:p w14:paraId="2FF9BDE5" w14:textId="76BE696F" w:rsidR="0019087E" w:rsidRPr="00803B2C" w:rsidRDefault="0019087E" w:rsidP="000620D5">
      <w:pPr>
        <w:pStyle w:val="ListParagraph"/>
        <w:numPr>
          <w:ilvl w:val="0"/>
          <w:numId w:val="22"/>
        </w:numPr>
        <w:spacing w:after="120" w:line="240" w:lineRule="auto"/>
        <w:contextualSpacing w:val="0"/>
        <w:jc w:val="both"/>
        <w:rPr>
          <w:rFonts w:cstheme="minorHAnsi"/>
          <w:sz w:val="24"/>
          <w:szCs w:val="24"/>
        </w:rPr>
      </w:pPr>
      <w:r w:rsidRPr="00803B2C">
        <w:rPr>
          <w:rFonts w:cstheme="minorHAnsi"/>
          <w:sz w:val="24"/>
          <w:szCs w:val="24"/>
        </w:rPr>
        <w:t xml:space="preserve">Приетите стратегически документи в областта на управление на отпадъците </w:t>
      </w:r>
      <w:r w:rsidR="001F17C1" w:rsidRPr="00803B2C">
        <w:rPr>
          <w:rFonts w:cstheme="minorHAnsi"/>
          <w:sz w:val="24"/>
          <w:szCs w:val="24"/>
        </w:rPr>
        <w:t xml:space="preserve">и разработените други програмни документи </w:t>
      </w:r>
      <w:r w:rsidRPr="00803B2C">
        <w:rPr>
          <w:rFonts w:cstheme="minorHAnsi"/>
          <w:sz w:val="24"/>
          <w:szCs w:val="24"/>
        </w:rPr>
        <w:t>на национално ниво съответстват ли на европейските политики и на изискванията за разр</w:t>
      </w:r>
      <w:r w:rsidR="00123CA8" w:rsidRPr="00803B2C">
        <w:rPr>
          <w:rFonts w:cstheme="minorHAnsi"/>
          <w:sz w:val="24"/>
          <w:szCs w:val="24"/>
        </w:rPr>
        <w:t>а</w:t>
      </w:r>
      <w:r w:rsidRPr="00803B2C">
        <w:rPr>
          <w:rFonts w:cstheme="minorHAnsi"/>
          <w:sz w:val="24"/>
          <w:szCs w:val="24"/>
        </w:rPr>
        <w:t>ботване на нац</w:t>
      </w:r>
      <w:r w:rsidR="00A75A1E" w:rsidRPr="00803B2C">
        <w:rPr>
          <w:rFonts w:cstheme="minorHAnsi"/>
          <w:sz w:val="24"/>
          <w:szCs w:val="24"/>
        </w:rPr>
        <w:t>ионални стратегически документи.</w:t>
      </w:r>
    </w:p>
    <w:p w14:paraId="1AF6B47D" w14:textId="77777777" w:rsidR="000620D5" w:rsidRPr="00803B2C" w:rsidRDefault="000620D5" w:rsidP="00445565">
      <w:pPr>
        <w:jc w:val="both"/>
        <w:rPr>
          <w:rFonts w:cstheme="minorHAnsi"/>
          <w:b/>
          <w:bCs/>
          <w:sz w:val="28"/>
          <w:szCs w:val="28"/>
        </w:rPr>
      </w:pPr>
    </w:p>
    <w:p w14:paraId="0576DF07" w14:textId="77777777" w:rsidR="000C2F0D" w:rsidRPr="00803B2C" w:rsidRDefault="00351A17" w:rsidP="00351A17">
      <w:pPr>
        <w:pStyle w:val="1"/>
        <w:numPr>
          <w:ilvl w:val="0"/>
          <w:numId w:val="24"/>
        </w:numPr>
      </w:pPr>
      <w:bookmarkStart w:id="1" w:name="_Toc46215296"/>
      <w:r w:rsidRPr="00803B2C">
        <w:t>Анализ и оценка на програмните документи и политики в областта на управление на отпадъците на ниво ЕС</w:t>
      </w:r>
      <w:bookmarkEnd w:id="1"/>
    </w:p>
    <w:p w14:paraId="3C56CB30" w14:textId="77777777" w:rsidR="000C2F0D" w:rsidRPr="00803B2C" w:rsidRDefault="000F4671" w:rsidP="000336BD">
      <w:pPr>
        <w:spacing w:after="120" w:line="240" w:lineRule="auto"/>
        <w:jc w:val="both"/>
        <w:rPr>
          <w:rFonts w:cstheme="minorHAnsi"/>
          <w:sz w:val="24"/>
          <w:szCs w:val="24"/>
        </w:rPr>
      </w:pPr>
      <w:r w:rsidRPr="00803B2C">
        <w:rPr>
          <w:rFonts w:cstheme="minorHAnsi"/>
          <w:sz w:val="24"/>
          <w:szCs w:val="24"/>
        </w:rPr>
        <w:t>През последните десет години на европ</w:t>
      </w:r>
      <w:r w:rsidR="00374284" w:rsidRPr="00803B2C">
        <w:rPr>
          <w:rFonts w:cstheme="minorHAnsi"/>
          <w:sz w:val="24"/>
          <w:szCs w:val="24"/>
        </w:rPr>
        <w:t>е</w:t>
      </w:r>
      <w:r w:rsidRPr="00803B2C">
        <w:rPr>
          <w:rFonts w:cstheme="minorHAnsi"/>
          <w:sz w:val="24"/>
          <w:szCs w:val="24"/>
        </w:rPr>
        <w:t>й</w:t>
      </w:r>
      <w:r w:rsidR="00374284" w:rsidRPr="00803B2C">
        <w:rPr>
          <w:rFonts w:cstheme="minorHAnsi"/>
          <w:sz w:val="24"/>
          <w:szCs w:val="24"/>
        </w:rPr>
        <w:t>с</w:t>
      </w:r>
      <w:r w:rsidRPr="00803B2C">
        <w:rPr>
          <w:rFonts w:cstheme="minorHAnsi"/>
          <w:sz w:val="24"/>
          <w:szCs w:val="24"/>
        </w:rPr>
        <w:t>ко ниво се при</w:t>
      </w:r>
      <w:r w:rsidR="00C82700" w:rsidRPr="00803B2C">
        <w:rPr>
          <w:rFonts w:cstheme="minorHAnsi"/>
          <w:sz w:val="24"/>
          <w:szCs w:val="24"/>
        </w:rPr>
        <w:t>е</w:t>
      </w:r>
      <w:r w:rsidRPr="00803B2C">
        <w:rPr>
          <w:rFonts w:cstheme="minorHAnsi"/>
          <w:sz w:val="24"/>
          <w:szCs w:val="24"/>
        </w:rPr>
        <w:t xml:space="preserve">ха редица стратегически документи и политически документи, които адресират нови политики </w:t>
      </w:r>
      <w:r w:rsidR="000C2F0D" w:rsidRPr="00803B2C">
        <w:rPr>
          <w:rFonts w:cstheme="minorHAnsi"/>
          <w:sz w:val="24"/>
          <w:szCs w:val="24"/>
        </w:rPr>
        <w:t xml:space="preserve">и ключови послания </w:t>
      </w:r>
      <w:r w:rsidRPr="00803B2C">
        <w:rPr>
          <w:rFonts w:cstheme="minorHAnsi"/>
          <w:sz w:val="24"/>
          <w:szCs w:val="24"/>
        </w:rPr>
        <w:t>за трансформация и преминаване на следващо ниво</w:t>
      </w:r>
      <w:r w:rsidR="00374284" w:rsidRPr="00803B2C">
        <w:rPr>
          <w:rFonts w:cstheme="minorHAnsi"/>
          <w:sz w:val="24"/>
          <w:szCs w:val="24"/>
        </w:rPr>
        <w:t xml:space="preserve"> </w:t>
      </w:r>
      <w:r w:rsidRPr="00803B2C">
        <w:rPr>
          <w:rFonts w:cstheme="minorHAnsi"/>
          <w:sz w:val="24"/>
          <w:szCs w:val="24"/>
        </w:rPr>
        <w:t>- не само безопасно за околната среда управление на отпадъците, а управление, което да предотврати образуването им и  превръщането им в ценна суровина за Европа.</w:t>
      </w:r>
    </w:p>
    <w:p w14:paraId="68BDBA64" w14:textId="77777777" w:rsidR="000C2F0D" w:rsidRPr="00803B2C" w:rsidRDefault="000C2F0D" w:rsidP="000336BD">
      <w:pPr>
        <w:spacing w:after="120" w:line="240" w:lineRule="auto"/>
        <w:jc w:val="both"/>
        <w:rPr>
          <w:rFonts w:cstheme="minorHAnsi"/>
          <w:sz w:val="24"/>
          <w:szCs w:val="24"/>
        </w:rPr>
      </w:pPr>
      <w:r w:rsidRPr="00803B2C">
        <w:rPr>
          <w:rFonts w:cstheme="minorHAnsi"/>
          <w:i/>
          <w:sz w:val="24"/>
          <w:szCs w:val="24"/>
        </w:rPr>
        <w:t>Пътната карта за ефективно използване на ресурсите в Европа</w:t>
      </w:r>
      <w:r w:rsidRPr="00B07D01">
        <w:rPr>
          <w:rFonts w:cstheme="minorHAnsi"/>
          <w:i/>
          <w:sz w:val="24"/>
          <w:szCs w:val="24"/>
          <w:vertAlign w:val="superscript"/>
        </w:rPr>
        <w:footnoteReference w:id="1"/>
      </w:r>
      <w:r w:rsidRPr="00B07D01">
        <w:rPr>
          <w:rFonts w:cstheme="minorHAnsi"/>
          <w:b/>
          <w:sz w:val="24"/>
          <w:szCs w:val="24"/>
        </w:rPr>
        <w:t xml:space="preserve"> </w:t>
      </w:r>
      <w:r w:rsidRPr="00803B2C">
        <w:rPr>
          <w:rFonts w:cstheme="minorHAnsi"/>
          <w:sz w:val="24"/>
          <w:szCs w:val="24"/>
        </w:rPr>
        <w:t xml:space="preserve">се прие от ЕК през септември 2011 г. в изпълнение на една от водещите инициативи от Стратегията „Европа 2020”. Пътната карта е в основата на политиката на ЕС и на страните-членки на ЕС за устойчиво развитие. Фокусът е върху икономика, която да произвежда повече с по-малко суровини, като така се постига по-висока стойност с по-малко материали, а въздействието върху околната среда се свежда до минимум. С помощта на пътната карта се набелязват целите по този път и се посочват дейностите, необходими за постигането на устойчив растеж, основан на ефективността на ресурсите. </w:t>
      </w:r>
    </w:p>
    <w:p w14:paraId="51A472E2" w14:textId="77777777" w:rsidR="000C2F0D" w:rsidRPr="00803B2C" w:rsidRDefault="000C2F0D" w:rsidP="000336BD">
      <w:pPr>
        <w:spacing w:after="120" w:line="240" w:lineRule="auto"/>
        <w:jc w:val="both"/>
        <w:rPr>
          <w:rFonts w:cstheme="minorHAnsi"/>
          <w:sz w:val="24"/>
          <w:szCs w:val="24"/>
        </w:rPr>
      </w:pPr>
      <w:r w:rsidRPr="00803B2C">
        <w:rPr>
          <w:rFonts w:cstheme="minorHAnsi"/>
          <w:sz w:val="24"/>
          <w:szCs w:val="24"/>
        </w:rPr>
        <w:t>Основна цел по отношение на отпадъците</w:t>
      </w:r>
      <w:r w:rsidRPr="00803B2C">
        <w:rPr>
          <w:rFonts w:cstheme="minorHAnsi"/>
          <w:i/>
          <w:sz w:val="24"/>
          <w:szCs w:val="24"/>
        </w:rPr>
        <w:t xml:space="preserve">, </w:t>
      </w:r>
      <w:r w:rsidRPr="00803B2C">
        <w:rPr>
          <w:rFonts w:cstheme="minorHAnsi"/>
          <w:sz w:val="24"/>
          <w:szCs w:val="24"/>
        </w:rPr>
        <w:t>съгласно</w:t>
      </w:r>
      <w:r w:rsidRPr="00803B2C">
        <w:rPr>
          <w:rFonts w:cstheme="minorHAnsi"/>
          <w:i/>
          <w:sz w:val="24"/>
          <w:szCs w:val="24"/>
        </w:rPr>
        <w:t xml:space="preserve"> </w:t>
      </w:r>
      <w:r w:rsidRPr="00803B2C">
        <w:rPr>
          <w:rFonts w:cstheme="minorHAnsi"/>
          <w:sz w:val="24"/>
          <w:szCs w:val="24"/>
        </w:rPr>
        <w:t xml:space="preserve">раздела  "Превръщане на отпадъците в ресурси", е: „До 2020 г. отпадъците да се управляват като ресурс. Генерираното количество отпадъци на глава от населението да е в състояние на абсолютен спад и да се рециклират повече материали и суровини от изключително значение. Оползотворяването на енергия ще е ограничено само до нерециклируеми материали, депонирането практически ще е премахнато”. Документът предвиди ЕК да </w:t>
      </w:r>
      <w:r w:rsidR="004C7CDA" w:rsidRPr="00803B2C">
        <w:rPr>
          <w:rFonts w:cstheme="minorHAnsi"/>
          <w:sz w:val="24"/>
          <w:szCs w:val="24"/>
        </w:rPr>
        <w:t>предприеме</w:t>
      </w:r>
      <w:r w:rsidRPr="00803B2C">
        <w:rPr>
          <w:rFonts w:cstheme="minorHAnsi"/>
          <w:sz w:val="24"/>
          <w:szCs w:val="24"/>
        </w:rPr>
        <w:t xml:space="preserve"> редица действия, в т.ч.:</w:t>
      </w:r>
    </w:p>
    <w:p w14:paraId="2CD818CD" w14:textId="77777777" w:rsidR="000C2F0D" w:rsidRPr="00803B2C" w:rsidRDefault="000C2F0D" w:rsidP="000336BD">
      <w:pPr>
        <w:numPr>
          <w:ilvl w:val="0"/>
          <w:numId w:val="17"/>
        </w:numPr>
        <w:spacing w:after="120" w:line="240" w:lineRule="auto"/>
        <w:jc w:val="both"/>
        <w:rPr>
          <w:rFonts w:cstheme="minorHAnsi"/>
          <w:sz w:val="24"/>
          <w:szCs w:val="24"/>
        </w:rPr>
      </w:pPr>
      <w:r w:rsidRPr="00803B2C">
        <w:rPr>
          <w:rFonts w:cstheme="minorHAnsi"/>
          <w:sz w:val="24"/>
          <w:szCs w:val="24"/>
        </w:rPr>
        <w:t xml:space="preserve">Насърчаване на пазара за вторични материали и търсенето на рециклирани материали посредством икономически инструменти. </w:t>
      </w:r>
    </w:p>
    <w:p w14:paraId="793C3BFF" w14:textId="77777777" w:rsidR="000C2F0D" w:rsidRPr="00803B2C" w:rsidRDefault="000C2F0D" w:rsidP="000336BD">
      <w:pPr>
        <w:numPr>
          <w:ilvl w:val="0"/>
          <w:numId w:val="17"/>
        </w:numPr>
        <w:spacing w:after="120" w:line="240" w:lineRule="auto"/>
        <w:jc w:val="both"/>
        <w:rPr>
          <w:rFonts w:cstheme="minorHAnsi"/>
          <w:sz w:val="24"/>
          <w:szCs w:val="24"/>
        </w:rPr>
      </w:pPr>
      <w:r w:rsidRPr="00803B2C">
        <w:rPr>
          <w:rFonts w:cstheme="minorHAnsi"/>
          <w:sz w:val="24"/>
          <w:szCs w:val="24"/>
        </w:rPr>
        <w:lastRenderedPageBreak/>
        <w:t xml:space="preserve">Да преразгледа целите в приетото вече европейско </w:t>
      </w:r>
      <w:r w:rsidR="004C7CDA" w:rsidRPr="00803B2C">
        <w:rPr>
          <w:rFonts w:cstheme="minorHAnsi"/>
          <w:sz w:val="24"/>
          <w:szCs w:val="24"/>
        </w:rPr>
        <w:t>законодателство</w:t>
      </w:r>
      <w:r w:rsidRPr="00803B2C">
        <w:rPr>
          <w:rFonts w:cstheme="minorHAnsi"/>
          <w:sz w:val="24"/>
          <w:szCs w:val="24"/>
        </w:rPr>
        <w:t xml:space="preserve"> за предотвратяване, повторно използване, рециклиране и отклоняване от депониране, за да се премине към икономика, основана на повторно използване и рециклиране с близко до нулата количество остатъчни отпадъци (през 2014 г.).</w:t>
      </w:r>
    </w:p>
    <w:p w14:paraId="16D6A970" w14:textId="77777777" w:rsidR="000C2F0D" w:rsidRPr="00803B2C" w:rsidRDefault="000C2F0D" w:rsidP="000336BD">
      <w:pPr>
        <w:numPr>
          <w:ilvl w:val="0"/>
          <w:numId w:val="17"/>
        </w:numPr>
        <w:spacing w:after="120" w:line="240" w:lineRule="auto"/>
        <w:jc w:val="both"/>
        <w:rPr>
          <w:rFonts w:cstheme="minorHAnsi"/>
          <w:sz w:val="24"/>
          <w:szCs w:val="24"/>
        </w:rPr>
      </w:pPr>
      <w:r w:rsidRPr="00803B2C">
        <w:rPr>
          <w:rFonts w:cstheme="minorHAnsi"/>
          <w:sz w:val="24"/>
          <w:szCs w:val="24"/>
        </w:rPr>
        <w:t>Да гарантира, че при публичното финансиране от бюджета на ЕС се отдава приоритет на дейностите, свързани с по-високите нива в йерархията на отпадъците, съгласно Рамковата директива за отпадъците, напр. приоритет имат проектите за рециклиране над депата за отпадъци (през 2012</w:t>
      </w:r>
      <w:r w:rsidR="00BC6C3D" w:rsidRPr="00803B2C">
        <w:rPr>
          <w:rFonts w:cstheme="minorHAnsi"/>
          <w:sz w:val="24"/>
          <w:szCs w:val="24"/>
        </w:rPr>
        <w:t>-2</w:t>
      </w:r>
      <w:r w:rsidRPr="00803B2C">
        <w:rPr>
          <w:rFonts w:cstheme="minorHAnsi"/>
          <w:sz w:val="24"/>
          <w:szCs w:val="24"/>
        </w:rPr>
        <w:t>013 г.).</w:t>
      </w:r>
    </w:p>
    <w:p w14:paraId="442EF4A5" w14:textId="77777777" w:rsidR="000C2F0D" w:rsidRPr="00803B2C" w:rsidRDefault="000C2F0D" w:rsidP="000336BD">
      <w:pPr>
        <w:numPr>
          <w:ilvl w:val="0"/>
          <w:numId w:val="17"/>
        </w:numPr>
        <w:spacing w:after="120" w:line="240" w:lineRule="auto"/>
        <w:jc w:val="both"/>
        <w:rPr>
          <w:rFonts w:cstheme="minorHAnsi"/>
          <w:sz w:val="24"/>
          <w:szCs w:val="24"/>
        </w:rPr>
      </w:pPr>
      <w:r w:rsidRPr="00803B2C">
        <w:rPr>
          <w:rFonts w:cstheme="minorHAnsi"/>
          <w:sz w:val="24"/>
          <w:szCs w:val="24"/>
        </w:rPr>
        <w:t>Да улесни обмена на най-добри практики за събиране и третиране на отпадъци сред страните-членки и да разработи мерки за по-ефективна борба с нарушенията на законите на ЕС в областта на отпадъците (през 2013</w:t>
      </w:r>
      <w:r w:rsidR="00BC6C3D" w:rsidRPr="00803B2C">
        <w:rPr>
          <w:rFonts w:cstheme="minorHAnsi"/>
          <w:sz w:val="24"/>
          <w:szCs w:val="24"/>
        </w:rPr>
        <w:t>-</w:t>
      </w:r>
      <w:r w:rsidRPr="00803B2C">
        <w:rPr>
          <w:rFonts w:cstheme="minorHAnsi"/>
          <w:sz w:val="24"/>
          <w:szCs w:val="24"/>
        </w:rPr>
        <w:t>2014 г.).</w:t>
      </w:r>
    </w:p>
    <w:p w14:paraId="586C384E" w14:textId="77777777" w:rsidR="000C2F0D" w:rsidRPr="00803B2C" w:rsidRDefault="000C2F0D" w:rsidP="000336BD">
      <w:pPr>
        <w:numPr>
          <w:ilvl w:val="0"/>
          <w:numId w:val="17"/>
        </w:numPr>
        <w:spacing w:after="120" w:line="240" w:lineRule="auto"/>
        <w:jc w:val="both"/>
        <w:rPr>
          <w:rFonts w:cstheme="minorHAnsi"/>
          <w:sz w:val="24"/>
          <w:szCs w:val="24"/>
        </w:rPr>
      </w:pPr>
      <w:r w:rsidRPr="00803B2C">
        <w:rPr>
          <w:rFonts w:cstheme="minorHAnsi"/>
          <w:sz w:val="24"/>
          <w:szCs w:val="24"/>
        </w:rPr>
        <w:t>Да постави акцент върху финансирането на научните изследвания в Съюза (инициатива „Хоризонт 2020“ на ЕС) в областта на най-важните цели, свързани с ефективността на ресурсите, включително рециклиране, повторно използване, замяна на материали, оказващи въздействие върху околната среда, или на редки материали, по-интелигентно проектиране.</w:t>
      </w:r>
    </w:p>
    <w:p w14:paraId="4AB8E46C" w14:textId="77777777" w:rsidR="000C2F0D" w:rsidRPr="00803B2C" w:rsidRDefault="000C2F0D" w:rsidP="000336BD">
      <w:pPr>
        <w:spacing w:after="120" w:line="240" w:lineRule="auto"/>
        <w:jc w:val="both"/>
        <w:rPr>
          <w:rFonts w:cstheme="minorHAnsi"/>
          <w:sz w:val="24"/>
          <w:szCs w:val="24"/>
        </w:rPr>
      </w:pPr>
      <w:r w:rsidRPr="00803B2C">
        <w:rPr>
          <w:rFonts w:cstheme="minorHAnsi"/>
          <w:sz w:val="24"/>
          <w:szCs w:val="24"/>
        </w:rPr>
        <w:t>Страните-членки трябва да предприемат следните мерки:</w:t>
      </w:r>
    </w:p>
    <w:p w14:paraId="321FE624" w14:textId="77777777" w:rsidR="000C2F0D" w:rsidRPr="00803B2C" w:rsidRDefault="000C2F0D" w:rsidP="000336BD">
      <w:pPr>
        <w:numPr>
          <w:ilvl w:val="0"/>
          <w:numId w:val="18"/>
        </w:numPr>
        <w:spacing w:after="120" w:line="240" w:lineRule="auto"/>
        <w:jc w:val="both"/>
        <w:rPr>
          <w:rFonts w:cstheme="minorHAnsi"/>
          <w:sz w:val="24"/>
          <w:szCs w:val="24"/>
        </w:rPr>
      </w:pPr>
      <w:r w:rsidRPr="00803B2C">
        <w:rPr>
          <w:rFonts w:cstheme="minorHAnsi"/>
          <w:sz w:val="24"/>
          <w:szCs w:val="24"/>
        </w:rPr>
        <w:t>да гарантират цялостно прилагане на правото на ЕС, свързано с отпадъците, включително минималните цели.</w:t>
      </w:r>
    </w:p>
    <w:p w14:paraId="0CCCC3EE" w14:textId="77777777" w:rsidR="000C2F0D" w:rsidRPr="00803B2C" w:rsidRDefault="000C2F0D" w:rsidP="000336BD">
      <w:pPr>
        <w:numPr>
          <w:ilvl w:val="0"/>
          <w:numId w:val="18"/>
        </w:numPr>
        <w:spacing w:after="120" w:line="240" w:lineRule="auto"/>
        <w:jc w:val="both"/>
        <w:rPr>
          <w:rFonts w:cstheme="minorHAnsi"/>
          <w:sz w:val="24"/>
          <w:szCs w:val="24"/>
        </w:rPr>
      </w:pPr>
      <w:r w:rsidRPr="00803B2C">
        <w:rPr>
          <w:rFonts w:cstheme="minorHAnsi"/>
          <w:sz w:val="24"/>
          <w:szCs w:val="24"/>
        </w:rPr>
        <w:t>да насочват публичното финансиране за научноизследователски дейности към най-важните цели, свързани с ефективността на ресурсите (непрекъснато).</w:t>
      </w:r>
    </w:p>
    <w:p w14:paraId="26853490" w14:textId="77777777" w:rsidR="000C2F0D" w:rsidRPr="00803B2C" w:rsidRDefault="000C2F0D" w:rsidP="000336BD">
      <w:pPr>
        <w:numPr>
          <w:ilvl w:val="0"/>
          <w:numId w:val="18"/>
        </w:numPr>
        <w:spacing w:after="120" w:line="240" w:lineRule="auto"/>
        <w:jc w:val="both"/>
        <w:rPr>
          <w:rFonts w:cstheme="minorHAnsi"/>
          <w:sz w:val="24"/>
          <w:szCs w:val="24"/>
        </w:rPr>
      </w:pPr>
      <w:r w:rsidRPr="00803B2C">
        <w:rPr>
          <w:rFonts w:cstheme="minorHAnsi"/>
          <w:sz w:val="24"/>
          <w:szCs w:val="24"/>
        </w:rPr>
        <w:t xml:space="preserve">да </w:t>
      </w:r>
      <w:r w:rsidR="004C7CDA" w:rsidRPr="00803B2C">
        <w:rPr>
          <w:rFonts w:cstheme="minorHAnsi"/>
          <w:sz w:val="24"/>
          <w:szCs w:val="24"/>
        </w:rPr>
        <w:t>предприемат</w:t>
      </w:r>
      <w:r w:rsidRPr="00803B2C">
        <w:rPr>
          <w:rFonts w:cstheme="minorHAnsi"/>
          <w:sz w:val="24"/>
          <w:szCs w:val="24"/>
        </w:rPr>
        <w:t xml:space="preserve"> мерки по отношение на разхищението на храни в своите национални програми за предотвратяване на генерирането на отпадъци (2013 г.), като се има предвид поставената цел в Пътната карта до 2020 г. изхвърлянето на годни за консумация храни в ЕС да бъде намалено наполовина.</w:t>
      </w:r>
    </w:p>
    <w:p w14:paraId="5F3E4D81" w14:textId="4BAE7F0F" w:rsidR="000C2F0D" w:rsidRPr="00803B2C" w:rsidRDefault="000C2F0D" w:rsidP="000336BD">
      <w:pPr>
        <w:spacing w:after="120" w:line="240" w:lineRule="auto"/>
        <w:jc w:val="both"/>
        <w:rPr>
          <w:rFonts w:cstheme="minorHAnsi"/>
          <w:sz w:val="24"/>
          <w:szCs w:val="24"/>
        </w:rPr>
      </w:pPr>
      <w:r w:rsidRPr="00803B2C">
        <w:rPr>
          <w:rFonts w:cstheme="minorHAnsi"/>
          <w:i/>
          <w:sz w:val="24"/>
          <w:szCs w:val="24"/>
        </w:rPr>
        <w:t>Общата програма на ЕС за действие за околната среда до 2020 година „Благоденствие в рамките на нашата планета“</w:t>
      </w:r>
      <w:r w:rsidRPr="00B07D01">
        <w:rPr>
          <w:rFonts w:cstheme="minorHAnsi"/>
          <w:i/>
          <w:sz w:val="24"/>
          <w:szCs w:val="24"/>
          <w:vertAlign w:val="superscript"/>
        </w:rPr>
        <w:footnoteReference w:id="2"/>
      </w:r>
      <w:r w:rsidRPr="00B07D01">
        <w:rPr>
          <w:rFonts w:cstheme="minorHAnsi"/>
          <w:i/>
          <w:sz w:val="24"/>
          <w:szCs w:val="24"/>
        </w:rPr>
        <w:t>, беше одобрена през ноември 2013 г.</w:t>
      </w:r>
      <w:r w:rsidRPr="00803B2C">
        <w:rPr>
          <w:rFonts w:cstheme="minorHAnsi"/>
          <w:b/>
          <w:sz w:val="24"/>
          <w:szCs w:val="24"/>
        </w:rPr>
        <w:t xml:space="preserve"> </w:t>
      </w:r>
      <w:r w:rsidRPr="00803B2C">
        <w:rPr>
          <w:rFonts w:cstheme="minorHAnsi"/>
          <w:sz w:val="24"/>
          <w:szCs w:val="24"/>
        </w:rPr>
        <w:t xml:space="preserve">Един от основните тематични приоритети в тази седма по ред Програма на </w:t>
      </w:r>
      <w:r w:rsidR="00174B44" w:rsidRPr="00803B2C">
        <w:rPr>
          <w:rFonts w:cstheme="minorHAnsi"/>
          <w:sz w:val="24"/>
          <w:szCs w:val="24"/>
        </w:rPr>
        <w:t xml:space="preserve">ЕС </w:t>
      </w:r>
      <w:r w:rsidRPr="00803B2C">
        <w:rPr>
          <w:rFonts w:cstheme="minorHAnsi"/>
          <w:sz w:val="24"/>
          <w:szCs w:val="24"/>
        </w:rPr>
        <w:t>за</w:t>
      </w:r>
      <w:r w:rsidR="00BC6C3D" w:rsidRPr="00803B2C">
        <w:rPr>
          <w:rFonts w:cstheme="minorHAnsi"/>
          <w:sz w:val="24"/>
          <w:szCs w:val="24"/>
        </w:rPr>
        <w:t xml:space="preserve"> действия за околната среда е „</w:t>
      </w:r>
      <w:r w:rsidRPr="00803B2C">
        <w:rPr>
          <w:rFonts w:cstheme="minorHAnsi"/>
          <w:i/>
          <w:sz w:val="24"/>
          <w:szCs w:val="24"/>
        </w:rPr>
        <w:t>Превръщане на Съюза в ресурсно ефективна, екологична и конкурентоспособна нисковъглеродна икономика</w:t>
      </w:r>
      <w:r w:rsidRPr="00803B2C">
        <w:rPr>
          <w:rFonts w:cstheme="minorHAnsi"/>
          <w:sz w:val="24"/>
          <w:szCs w:val="24"/>
        </w:rPr>
        <w:t>”. Подчертава се, че съществува и значителен потенциал за подобряване на предотвратяването и управлението на отпадъците в Съюза, за да се използват по-добре ресурсите, да се разкрият нови пазари, да се създадат нови работни места и да се намали зависимостта от вноса на суровини, като същевременно се понижат въздействията върху околната среда</w:t>
      </w:r>
      <w:r w:rsidRPr="00B07D01">
        <w:rPr>
          <w:rFonts w:cstheme="minorHAnsi"/>
          <w:sz w:val="24"/>
          <w:szCs w:val="24"/>
          <w:vertAlign w:val="superscript"/>
        </w:rPr>
        <w:footnoteReference w:id="3"/>
      </w:r>
      <w:r w:rsidRPr="00B07D01">
        <w:rPr>
          <w:rFonts w:cstheme="minorHAnsi"/>
          <w:sz w:val="24"/>
          <w:szCs w:val="24"/>
          <w:vertAlign w:val="superscript"/>
        </w:rPr>
        <w:t>.</w:t>
      </w:r>
      <w:r w:rsidRPr="00803B2C">
        <w:rPr>
          <w:rFonts w:cstheme="minorHAnsi"/>
          <w:sz w:val="24"/>
          <w:szCs w:val="24"/>
        </w:rPr>
        <w:t xml:space="preserve"> Констатира се, че през 2011 г. средното количество отпадъци на глава от населението в Съюза е достигнало 503 кг, като варира от 298 до 718 кг в отделните </w:t>
      </w:r>
      <w:r w:rsidRPr="00803B2C">
        <w:rPr>
          <w:rFonts w:cstheme="minorHAnsi"/>
          <w:sz w:val="24"/>
          <w:szCs w:val="24"/>
        </w:rPr>
        <w:lastRenderedPageBreak/>
        <w:t>страни-членки. Средно само 40% от твърдите отпадъци са подготвени за повторна употреба или се рециклират, докато някои страни-членки постигат 70%, показвайки как отпадъците могат да се използват като един от основните ресурси на ЕС.  В същото време много страни-членки депонират над 75% от своите битови отпадъци</w:t>
      </w:r>
      <w:r w:rsidRPr="00B07D01">
        <w:rPr>
          <w:rFonts w:cstheme="minorHAnsi"/>
          <w:sz w:val="24"/>
          <w:szCs w:val="24"/>
          <w:vertAlign w:val="superscript"/>
        </w:rPr>
        <w:footnoteReference w:id="4"/>
      </w:r>
      <w:r w:rsidRPr="00B07D01">
        <w:rPr>
          <w:rFonts w:cstheme="minorHAnsi"/>
          <w:b/>
          <w:sz w:val="24"/>
          <w:szCs w:val="24"/>
        </w:rPr>
        <w:t>.</w:t>
      </w:r>
      <w:r w:rsidRPr="00803B2C">
        <w:rPr>
          <w:rFonts w:cstheme="minorHAnsi"/>
          <w:sz w:val="24"/>
          <w:szCs w:val="24"/>
        </w:rPr>
        <w:t xml:space="preserve"> </w:t>
      </w:r>
    </w:p>
    <w:p w14:paraId="74303BDB" w14:textId="77777777" w:rsidR="000C2F0D" w:rsidRPr="00803B2C" w:rsidRDefault="000C2F0D" w:rsidP="000336BD">
      <w:pPr>
        <w:spacing w:after="120" w:line="240" w:lineRule="auto"/>
        <w:jc w:val="both"/>
        <w:rPr>
          <w:rFonts w:cstheme="minorHAnsi"/>
          <w:sz w:val="24"/>
          <w:szCs w:val="24"/>
        </w:rPr>
      </w:pPr>
      <w:r w:rsidRPr="00803B2C">
        <w:rPr>
          <w:rFonts w:cstheme="minorHAnsi"/>
          <w:sz w:val="24"/>
          <w:szCs w:val="24"/>
        </w:rPr>
        <w:t>С цел Съюзът да се превърне в ресурсно ефективна, екологична и конкурентоспособна нисковъглеродна икономика, със Седмата Програма за действие по околна среда се гарантира, че не по-късно от 2020 г. отпадъците ще се управляват безопасно като ресурс и за да се предотврати вредата за здравето и околната среда, абсолютното генериране на отпадъци и генерираните отпадъци на глава от населението ще намаляват и депонирането ще е ограничено до остатъчните отпадъци. Това ще включва прилагане на йерархията на отпадъците в съответствие с РДО и ефективното използване на пазарни инструменти и мерки, за да се гарантира, че: 1) депонирането е ограничено до остатъчните отпадъци (т.е. тези, които не подлежат на рециклиране и оползотворяване); 2) енергията се оползотворява само от материали, които не подлежат на рециклиране, като се вземат предвид разпоредбите на член 4, параграф 2 от РДО; 3) рециклираните отпадъци се използват като основен и надежден източник на суровини за Съюза чрез разработването на нетоксични цикли на материалите; 4) опасните отпадъци се управляват безопасно и генерирането им е намалено; 5) незаконните превози на отпадъци са премахнати с подкрепата на строг мониторинг; и 6) намаляване на хранителните отпадъци. Предвижда се извършване на прегледи на съществуващото законодателство в областта на продуктите и отпадъците, включително преглед на основните цели на ключовите директиви за отпадъците, въз основа на Пътната карта за ефективно използване на ресурсите, с цел напредък към постигането на кръгова икономика, и премахване на пречките на вътрешния пазар пред дейности по екологосъобразното рециклиране в Съюза.</w:t>
      </w:r>
    </w:p>
    <w:p w14:paraId="79753345" w14:textId="77777777" w:rsidR="000C2F0D" w:rsidRPr="00803B2C" w:rsidRDefault="000C2F0D" w:rsidP="000336BD">
      <w:pPr>
        <w:spacing w:after="120" w:line="240" w:lineRule="auto"/>
        <w:jc w:val="both"/>
        <w:rPr>
          <w:rFonts w:cstheme="minorHAnsi"/>
          <w:sz w:val="24"/>
          <w:szCs w:val="24"/>
        </w:rPr>
      </w:pPr>
      <w:r w:rsidRPr="00803B2C">
        <w:rPr>
          <w:rFonts w:cstheme="minorHAnsi"/>
          <w:i/>
          <w:sz w:val="24"/>
          <w:szCs w:val="24"/>
        </w:rPr>
        <w:t>Целта на Зелена книга за Европейска стратегия относно пластмасовите отпадъци в околната среда</w:t>
      </w:r>
      <w:r w:rsidRPr="00B07D01">
        <w:rPr>
          <w:rFonts w:cstheme="minorHAnsi"/>
          <w:i/>
          <w:sz w:val="24"/>
          <w:szCs w:val="24"/>
          <w:vertAlign w:val="superscript"/>
        </w:rPr>
        <w:footnoteReference w:id="5"/>
      </w:r>
      <w:r w:rsidRPr="00B07D01">
        <w:rPr>
          <w:rFonts w:cstheme="minorHAnsi"/>
          <w:sz w:val="24"/>
          <w:szCs w:val="24"/>
        </w:rPr>
        <w:t xml:space="preserve"> е да стартира обсъждане на широка основа за възможните отговори на свързаните с пластмасовите отпадъци предизвикателства пред общественат</w:t>
      </w:r>
      <w:r w:rsidRPr="00803B2C">
        <w:rPr>
          <w:rFonts w:cstheme="minorHAnsi"/>
          <w:sz w:val="24"/>
          <w:szCs w:val="24"/>
        </w:rPr>
        <w:t>а политика. Последващите действия във връзка със Зелената книга ще бъдат неразделна част от по-широкия преглед на законодателство в областта на отпадъците, който ще бъде завършен през 2014 г. и по-конкретно на съществуващите цели за оползотворяване и депониране на отпадъци, както оценката на петте директиви, които обхващат различни потоци от отпадъци. Зелената книга представя както резултатите от редица изследвания относно пластмасовата индустрия и отпадъците от пластмаса</w:t>
      </w:r>
      <w:r w:rsidRPr="00B07D01">
        <w:rPr>
          <w:rFonts w:cstheme="minorHAnsi"/>
          <w:sz w:val="24"/>
          <w:szCs w:val="24"/>
          <w:vertAlign w:val="superscript"/>
        </w:rPr>
        <w:footnoteReference w:id="6"/>
      </w:r>
      <w:r w:rsidRPr="00B07D01">
        <w:rPr>
          <w:rFonts w:cstheme="minorHAnsi"/>
          <w:sz w:val="24"/>
          <w:szCs w:val="24"/>
        </w:rPr>
        <w:t xml:space="preserve">, така и вредите, които се нанасят </w:t>
      </w:r>
      <w:r w:rsidRPr="00803B2C">
        <w:rPr>
          <w:rFonts w:cstheme="minorHAnsi"/>
          <w:sz w:val="24"/>
          <w:szCs w:val="24"/>
        </w:rPr>
        <w:t xml:space="preserve">от пластмасовите отпадъци на околната среда, особено на морската среда и на водните организми, и потенциалните заплахи за </w:t>
      </w:r>
      <w:r w:rsidRPr="00803B2C">
        <w:rPr>
          <w:rFonts w:cstheme="minorHAnsi"/>
          <w:sz w:val="24"/>
          <w:szCs w:val="24"/>
        </w:rPr>
        <w:lastRenderedPageBreak/>
        <w:t xml:space="preserve">човешкото здраве от химическите добавки в тези отпадъци, които могат да мигрират в околната среда, макар и в малки количества. </w:t>
      </w:r>
    </w:p>
    <w:p w14:paraId="203CE1DE" w14:textId="77777777" w:rsidR="000C2F0D" w:rsidRPr="00803B2C" w:rsidRDefault="000C2F0D" w:rsidP="000336BD">
      <w:pPr>
        <w:spacing w:after="120" w:line="240" w:lineRule="auto"/>
        <w:jc w:val="both"/>
        <w:rPr>
          <w:rFonts w:cstheme="minorHAnsi"/>
          <w:sz w:val="24"/>
          <w:szCs w:val="24"/>
        </w:rPr>
      </w:pPr>
      <w:r w:rsidRPr="00803B2C">
        <w:rPr>
          <w:rFonts w:cstheme="minorHAnsi"/>
          <w:sz w:val="24"/>
          <w:szCs w:val="24"/>
        </w:rPr>
        <w:t xml:space="preserve">Разглеждат се варианти на политиката относно пластмасови отпадъци, като например предотвратяване на образуването чрез изисквания към създаването на пластмасови продукти, преразглеждане на целите за пластмасови опаковки, забрана на депонирането на пластмасови отпадъци, въвеждане на системи за депозит на РЕТ бутилки, въвеждане на икономически инструменти, които да стимулират рециклирането пред оползотворяването на енергия чрез изгаряне и намаляването на употребата на еднократни или с малотрайна употреба евтини или безплатни продукти, като например, детски играчки, найлонови торбички и др. </w:t>
      </w:r>
    </w:p>
    <w:p w14:paraId="5AB1C89B" w14:textId="77777777" w:rsidR="000C2F0D" w:rsidRPr="00803B2C" w:rsidRDefault="000C2F0D" w:rsidP="000336BD">
      <w:pPr>
        <w:numPr>
          <w:ilvl w:val="0"/>
          <w:numId w:val="16"/>
        </w:numPr>
        <w:spacing w:after="120" w:line="240" w:lineRule="auto"/>
        <w:jc w:val="both"/>
        <w:rPr>
          <w:rFonts w:cstheme="minorHAnsi"/>
          <w:sz w:val="24"/>
          <w:szCs w:val="24"/>
        </w:rPr>
      </w:pPr>
      <w:r w:rsidRPr="00803B2C">
        <w:rPr>
          <w:rFonts w:cstheme="minorHAnsi"/>
          <w:sz w:val="24"/>
          <w:szCs w:val="24"/>
        </w:rPr>
        <w:t>Европейските стратегически документи от последните години променят философията и подхода към отпадъците, и по-конкретно предлагат преход от целенасочено управление на отпадъците като фактор, увреждащ околната среда, към политика на предотвратяване на тяхното образуване и ефективното им използване като ресурси. Този подход цели прекъсване на връзката между икономическия растеж и генерирането на отпадъци, вредящи на околната среда и създаващи риск за човешкото здраве.</w:t>
      </w:r>
    </w:p>
    <w:p w14:paraId="7169BCAB" w14:textId="004D45CF" w:rsidR="000C2F0D" w:rsidRPr="00803B2C" w:rsidRDefault="000C2F0D" w:rsidP="000336BD">
      <w:pPr>
        <w:numPr>
          <w:ilvl w:val="0"/>
          <w:numId w:val="16"/>
        </w:numPr>
        <w:spacing w:after="120" w:line="240" w:lineRule="auto"/>
        <w:jc w:val="both"/>
        <w:rPr>
          <w:rFonts w:cstheme="minorHAnsi"/>
          <w:sz w:val="24"/>
          <w:szCs w:val="24"/>
        </w:rPr>
      </w:pPr>
      <w:r w:rsidRPr="00803B2C">
        <w:rPr>
          <w:rFonts w:cstheme="minorHAnsi"/>
          <w:sz w:val="24"/>
          <w:szCs w:val="24"/>
        </w:rPr>
        <w:t xml:space="preserve">От приемането преди почти 40 г. на първата европейска рамкова директива за отпадъците през 1975 г.,  законодателството на </w:t>
      </w:r>
      <w:r w:rsidR="00174B44" w:rsidRPr="00803B2C">
        <w:rPr>
          <w:rFonts w:cstheme="minorHAnsi"/>
          <w:sz w:val="24"/>
          <w:szCs w:val="24"/>
        </w:rPr>
        <w:t xml:space="preserve">Съюза </w:t>
      </w:r>
      <w:r w:rsidRPr="00803B2C">
        <w:rPr>
          <w:rFonts w:cstheme="minorHAnsi"/>
          <w:sz w:val="24"/>
          <w:szCs w:val="24"/>
        </w:rPr>
        <w:t>в сектора има бурно развитие през последните 15 години. От по-общи разпоредби през 70-те години, целящи намаляване на вредното въздействие на отпадъците върху околната среда, днешният законодателен пакет съдържа конкретни изисквания и количествени цели за намаляване депонирането на отпадъци, за рециклиране и оползотворяване на специфични отпадъчни потоци и за предотвратяването на отпадъците като най-високо ниво от йерархията на управление на отпадъците.</w:t>
      </w:r>
    </w:p>
    <w:p w14:paraId="0077EE93" w14:textId="77777777" w:rsidR="000C2F0D" w:rsidRPr="00803B2C" w:rsidRDefault="000C2F0D" w:rsidP="000336BD">
      <w:pPr>
        <w:numPr>
          <w:ilvl w:val="0"/>
          <w:numId w:val="16"/>
        </w:numPr>
        <w:spacing w:after="120" w:line="240" w:lineRule="auto"/>
        <w:jc w:val="both"/>
        <w:rPr>
          <w:rFonts w:cstheme="minorHAnsi"/>
          <w:sz w:val="24"/>
          <w:szCs w:val="24"/>
        </w:rPr>
      </w:pPr>
      <w:r w:rsidRPr="00803B2C">
        <w:rPr>
          <w:rFonts w:cstheme="minorHAnsi"/>
          <w:sz w:val="24"/>
          <w:szCs w:val="24"/>
        </w:rPr>
        <w:t>Като се имат предвид предвижданията на стратегическите документи на ниво ЕС, очертаващи политиките по ефективно използване на ресурсите и околна среда по пътя на устойчивото развитие, както и работната програма на ГД „Околна среда” за преглед на политиките в сектор „Отпадъци”,  може да се очакват промени в европейското законодателство, целящи още по-висока степен на защита на околната среда и човешкото здраве, както и преход от управление на отпадъците към устойчиво управление и по-ефективно използване на ресурсите, и вероятно:</w:t>
      </w:r>
    </w:p>
    <w:p w14:paraId="14083A06" w14:textId="77777777" w:rsidR="000C2F0D" w:rsidRPr="00803B2C" w:rsidRDefault="000C2F0D" w:rsidP="000336BD">
      <w:pPr>
        <w:numPr>
          <w:ilvl w:val="1"/>
          <w:numId w:val="16"/>
        </w:numPr>
        <w:spacing w:after="120" w:line="240" w:lineRule="auto"/>
        <w:jc w:val="both"/>
        <w:rPr>
          <w:rFonts w:cstheme="minorHAnsi"/>
          <w:sz w:val="24"/>
          <w:szCs w:val="24"/>
        </w:rPr>
      </w:pPr>
      <w:r w:rsidRPr="00803B2C">
        <w:rPr>
          <w:rFonts w:cstheme="minorHAnsi"/>
          <w:sz w:val="24"/>
          <w:szCs w:val="24"/>
        </w:rPr>
        <w:t>допълнителни ограничения относно депонирането на отпадъци до 2020 г., и с по-голяма вероятност депонирането да се ограничи само до отпадъци, които не могат да се рециклират и оползотворят, и по-конкретно ограничения за депонирането на пластмасови и/или хранителни отпадъци, а в по-далечен хоризонт – и повсеместна забрана за депониране на отпадъци</w:t>
      </w:r>
    </w:p>
    <w:p w14:paraId="1AA6A9A3" w14:textId="77777777" w:rsidR="000C2F0D" w:rsidRPr="00803B2C" w:rsidRDefault="000C2F0D" w:rsidP="000336BD">
      <w:pPr>
        <w:numPr>
          <w:ilvl w:val="1"/>
          <w:numId w:val="16"/>
        </w:numPr>
        <w:spacing w:after="120" w:line="240" w:lineRule="auto"/>
        <w:jc w:val="both"/>
        <w:rPr>
          <w:rFonts w:cstheme="minorHAnsi"/>
          <w:sz w:val="24"/>
          <w:szCs w:val="24"/>
        </w:rPr>
      </w:pPr>
      <w:r w:rsidRPr="00803B2C">
        <w:rPr>
          <w:rFonts w:cstheme="minorHAnsi"/>
          <w:sz w:val="24"/>
          <w:szCs w:val="24"/>
        </w:rPr>
        <w:t>специални разпоредби за намаляване на употребата и предотвратяване на отпадъци от полиетиленовите торби за еднократна употреба</w:t>
      </w:r>
    </w:p>
    <w:p w14:paraId="06C68CB3" w14:textId="77777777" w:rsidR="000C2F0D" w:rsidRPr="00803B2C" w:rsidRDefault="000C2F0D" w:rsidP="000336BD">
      <w:pPr>
        <w:numPr>
          <w:ilvl w:val="1"/>
          <w:numId w:val="16"/>
        </w:numPr>
        <w:spacing w:after="120" w:line="240" w:lineRule="auto"/>
        <w:jc w:val="both"/>
        <w:rPr>
          <w:rFonts w:cstheme="minorHAnsi"/>
          <w:sz w:val="24"/>
          <w:szCs w:val="24"/>
        </w:rPr>
      </w:pPr>
      <w:r w:rsidRPr="00803B2C">
        <w:rPr>
          <w:rFonts w:cstheme="minorHAnsi"/>
          <w:sz w:val="24"/>
          <w:szCs w:val="24"/>
        </w:rPr>
        <w:t xml:space="preserve">ограничения за изгаряне на отпадъци, които могат да бъдат рециклирани, като например пластмасови отпадъци, съответно </w:t>
      </w:r>
      <w:r w:rsidRPr="00803B2C">
        <w:rPr>
          <w:rFonts w:cstheme="minorHAnsi"/>
          <w:sz w:val="24"/>
          <w:szCs w:val="24"/>
        </w:rPr>
        <w:lastRenderedPageBreak/>
        <w:t>въвеждане на по-високи цели за рециклиране на битовите отпадъци, особено на пластмасовите отпадъци</w:t>
      </w:r>
    </w:p>
    <w:p w14:paraId="0A106CE2" w14:textId="77777777" w:rsidR="000C2F0D" w:rsidRPr="00803B2C" w:rsidRDefault="000C2F0D" w:rsidP="000336BD">
      <w:pPr>
        <w:numPr>
          <w:ilvl w:val="1"/>
          <w:numId w:val="16"/>
        </w:numPr>
        <w:spacing w:after="120" w:line="240" w:lineRule="auto"/>
        <w:jc w:val="both"/>
        <w:rPr>
          <w:rFonts w:cstheme="minorHAnsi"/>
          <w:sz w:val="24"/>
          <w:szCs w:val="24"/>
        </w:rPr>
      </w:pPr>
      <w:r w:rsidRPr="00803B2C">
        <w:rPr>
          <w:rFonts w:cstheme="minorHAnsi"/>
          <w:sz w:val="24"/>
          <w:szCs w:val="24"/>
        </w:rPr>
        <w:t>въвеждане на количествени цели за предотвратяване на образуването на отпадъци, особено за пластмасови, битови/хранителни и за опасни отпадъци</w:t>
      </w:r>
    </w:p>
    <w:p w14:paraId="332DDEA0" w14:textId="77777777" w:rsidR="000C2F0D" w:rsidRPr="00803B2C" w:rsidRDefault="000C2F0D" w:rsidP="000336BD">
      <w:pPr>
        <w:numPr>
          <w:ilvl w:val="1"/>
          <w:numId w:val="16"/>
        </w:numPr>
        <w:spacing w:after="120" w:line="240" w:lineRule="auto"/>
        <w:jc w:val="both"/>
        <w:rPr>
          <w:rFonts w:cstheme="minorHAnsi"/>
          <w:sz w:val="24"/>
          <w:szCs w:val="24"/>
        </w:rPr>
      </w:pPr>
      <w:r w:rsidRPr="00803B2C">
        <w:rPr>
          <w:rFonts w:cstheme="minorHAnsi"/>
          <w:sz w:val="24"/>
          <w:szCs w:val="24"/>
        </w:rPr>
        <w:t>по-високи цели за подготовка за повторна употреба и рециклиране на отпадъци от опаковки, излезли от употреба електрическо и електронно оборудване, излезли от употреба моторни превозни средства и най-вече на пластмасовите отпадъци от тях, както и за батерии.</w:t>
      </w:r>
    </w:p>
    <w:p w14:paraId="01C26B05" w14:textId="77777777" w:rsidR="000C2F0D" w:rsidRPr="00803B2C" w:rsidRDefault="000C2F0D" w:rsidP="000336BD">
      <w:pPr>
        <w:spacing w:after="120" w:line="240" w:lineRule="auto"/>
        <w:jc w:val="both"/>
        <w:rPr>
          <w:rFonts w:eastAsia="Times New Roman" w:cstheme="minorHAnsi"/>
          <w:sz w:val="24"/>
          <w:szCs w:val="24"/>
          <w:lang w:eastAsia="bg-BG"/>
        </w:rPr>
      </w:pPr>
      <w:r w:rsidRPr="00803B2C">
        <w:rPr>
          <w:rFonts w:cstheme="minorHAnsi"/>
          <w:i/>
          <w:sz w:val="24"/>
          <w:szCs w:val="24"/>
        </w:rPr>
        <w:t xml:space="preserve">През март 2020 </w:t>
      </w:r>
      <w:r w:rsidR="007241DA" w:rsidRPr="00803B2C">
        <w:rPr>
          <w:rFonts w:cstheme="minorHAnsi"/>
          <w:i/>
          <w:sz w:val="24"/>
          <w:szCs w:val="24"/>
        </w:rPr>
        <w:t xml:space="preserve">г. </w:t>
      </w:r>
      <w:r w:rsidRPr="00803B2C">
        <w:rPr>
          <w:rFonts w:cstheme="minorHAnsi"/>
          <w:bCs/>
          <w:i/>
          <w:sz w:val="24"/>
          <w:szCs w:val="24"/>
          <w:shd w:val="clear" w:color="auto" w:fill="FFFFFF"/>
        </w:rPr>
        <w:t>Европейската комисия прие нов план за действие за кръговата икономика —</w:t>
      </w:r>
      <w:r w:rsidRPr="00803B2C">
        <w:rPr>
          <w:rFonts w:cstheme="minorHAnsi"/>
          <w:bCs/>
          <w:sz w:val="24"/>
          <w:szCs w:val="24"/>
          <w:shd w:val="clear" w:color="auto" w:fill="FFFFFF"/>
        </w:rPr>
        <w:t xml:space="preserve"> един от основните градивни елементи на Европейския зелен пакт, новата европейска програма за устойчив растеж. </w:t>
      </w:r>
      <w:r w:rsidRPr="00803B2C">
        <w:rPr>
          <w:rFonts w:cstheme="minorHAnsi"/>
          <w:sz w:val="24"/>
          <w:szCs w:val="24"/>
          <w:shd w:val="clear" w:color="auto" w:fill="FFFFFF"/>
        </w:rPr>
        <w:t xml:space="preserve">Предлагайки </w:t>
      </w:r>
      <w:r w:rsidRPr="00803B2C">
        <w:rPr>
          <w:rFonts w:cstheme="minorHAnsi"/>
          <w:color w:val="000000"/>
          <w:sz w:val="24"/>
          <w:szCs w:val="24"/>
          <w:shd w:val="clear" w:color="auto" w:fill="FFFFFF"/>
        </w:rPr>
        <w:t>мерки по отношение на целия жизнен цикъл на продуктите, новият план за действие има за цел да подготви нашата икономика за екологосъобразно бъдеще, да укрепи конкурентоспособността ни, като същевременно защитава околната среда и предоставя нови права на потребителите. Надграждайки върху свършеното от 2015 г. насам, в</w:t>
      </w:r>
      <w:r w:rsidRPr="00803B2C">
        <w:rPr>
          <w:rFonts w:eastAsia="Times New Roman" w:cstheme="minorHAnsi"/>
          <w:color w:val="000000"/>
          <w:sz w:val="24"/>
          <w:szCs w:val="24"/>
          <w:lang w:eastAsia="bg-BG"/>
        </w:rPr>
        <w:t xml:space="preserve"> новия план за действие са обявени инициативи за целия жизнен цикъл на продуктите, от проектиране и производство до потребление, поправка, повторно използване, рециклиране и връщане на ресурсите обратно в икономиката. С него се въвеждат законодателни и незаконодателни мерки и се определят целеви области, в които действията на равнището на ЕС осигуряват добавена стойност. Планът за действие е в центъра на Европейския зелен пакт, пътната карта на ЕС към неутралност по отношение на климата. Половината от общите емисии на парникови газове се дължат на добива и преработката на ресурси. Без прехода към напълно кръгова икономика целта за неутралност по отношение на климата до 2050 г. няма да може да се постигне. Целта на плана за действие е да се намалят последиците от потреблението в ЕС и през следващото десетилетие да се удвои делът на кръговото използване на материалите в ЕС, като същевременно се стимулира икономическият растеж. Това ще се осъществи в тясно сътрудничество със заинтересованите страни и предприятията. Осъществяването на амбициозните мерки за кръговата икономика в Европа може да увеличи БВП на ЕС с още 0,5% до 2030 г. и да създаде около 700 000 </w:t>
      </w:r>
      <w:r w:rsidRPr="00803B2C">
        <w:rPr>
          <w:rFonts w:eastAsia="Times New Roman" w:cstheme="minorHAnsi"/>
          <w:sz w:val="24"/>
          <w:szCs w:val="24"/>
          <w:lang w:eastAsia="bg-BG"/>
        </w:rPr>
        <w:t>нови работни места.</w:t>
      </w:r>
    </w:p>
    <w:p w14:paraId="1A905435" w14:textId="77777777" w:rsidR="000C2F0D" w:rsidRPr="00803B2C" w:rsidRDefault="000C2F0D" w:rsidP="000336BD">
      <w:pPr>
        <w:shd w:val="clear" w:color="auto" w:fill="FFFFFF"/>
        <w:spacing w:after="120" w:line="240" w:lineRule="auto"/>
        <w:jc w:val="both"/>
        <w:rPr>
          <w:rFonts w:eastAsia="Times New Roman" w:cstheme="minorHAnsi"/>
          <w:sz w:val="24"/>
          <w:szCs w:val="24"/>
          <w:lang w:eastAsia="bg-BG"/>
        </w:rPr>
      </w:pPr>
      <w:r w:rsidRPr="00803B2C">
        <w:rPr>
          <w:rFonts w:eastAsia="Times New Roman" w:cstheme="minorHAnsi"/>
          <w:sz w:val="24"/>
          <w:szCs w:val="24"/>
          <w:lang w:eastAsia="bg-BG"/>
        </w:rPr>
        <w:t>Преходът към кръгова икономика вече е в ход, като някои водещи предприятия, потребители и публични органи в Европа са възприели този устойчив модел. Комисията ще гарантира, че кръговата икономика осигурява възможности за всички, без никой да бъде пренебрегнат. Представеният като част от промишлената стратегия на ЕС план за действие за кръговата икономика съдържа мерки за:</w:t>
      </w:r>
    </w:p>
    <w:p w14:paraId="2DFB25A0" w14:textId="77777777" w:rsidR="000C2F0D" w:rsidRPr="00803B2C" w:rsidRDefault="000C2F0D" w:rsidP="000336BD">
      <w:pPr>
        <w:numPr>
          <w:ilvl w:val="0"/>
          <w:numId w:val="19"/>
        </w:numPr>
        <w:shd w:val="clear" w:color="auto" w:fill="FFFFFF"/>
        <w:spacing w:after="120" w:line="240" w:lineRule="auto"/>
        <w:jc w:val="both"/>
        <w:rPr>
          <w:rFonts w:eastAsia="Times New Roman" w:cstheme="minorHAnsi"/>
          <w:sz w:val="24"/>
          <w:szCs w:val="24"/>
          <w:lang w:eastAsia="bg-BG"/>
        </w:rPr>
      </w:pPr>
      <w:r w:rsidRPr="00803B2C">
        <w:rPr>
          <w:rFonts w:eastAsia="Times New Roman" w:cstheme="minorHAnsi"/>
          <w:b/>
          <w:bCs/>
          <w:sz w:val="24"/>
          <w:szCs w:val="24"/>
          <w:lang w:eastAsia="bg-BG"/>
        </w:rPr>
        <w:t>Превръщане на устойчивите продукти в норма в ЕС</w:t>
      </w:r>
      <w:r w:rsidRPr="00803B2C">
        <w:rPr>
          <w:rFonts w:eastAsia="Times New Roman" w:cstheme="minorHAnsi"/>
          <w:sz w:val="24"/>
          <w:szCs w:val="24"/>
          <w:lang w:eastAsia="bg-BG"/>
        </w:rPr>
        <w:t>. Комисията ще предложи законодателство в областта на политиката за устойчиви продукти, за да гарантира, че продуктите на пазара на ЕС са проектирани да издържат по-дълго, по-лесни са за повторна употреба, ремонт и рециклиране, и включват възможно най-много рециклирани материали, а не първични суровини. Еднократната употреба ще бъде ограничена, преждевременното излизане от употреба ще бъде поставено под контрол, а унищожаването на непродадените дълготрайни стоки ще бъде забранено.</w:t>
      </w:r>
    </w:p>
    <w:p w14:paraId="16DF2BFA" w14:textId="77777777" w:rsidR="000C2F0D" w:rsidRPr="00803B2C" w:rsidRDefault="000C2F0D" w:rsidP="000336BD">
      <w:pPr>
        <w:numPr>
          <w:ilvl w:val="0"/>
          <w:numId w:val="19"/>
        </w:numPr>
        <w:shd w:val="clear" w:color="auto" w:fill="FFFFFF"/>
        <w:spacing w:after="120" w:line="240" w:lineRule="auto"/>
        <w:jc w:val="both"/>
        <w:rPr>
          <w:rFonts w:eastAsia="Times New Roman" w:cstheme="minorHAnsi"/>
          <w:sz w:val="24"/>
          <w:szCs w:val="24"/>
          <w:lang w:eastAsia="bg-BG"/>
        </w:rPr>
      </w:pPr>
      <w:r w:rsidRPr="00803B2C">
        <w:rPr>
          <w:rFonts w:eastAsia="Times New Roman" w:cstheme="minorHAnsi"/>
          <w:b/>
          <w:bCs/>
          <w:sz w:val="24"/>
          <w:szCs w:val="24"/>
          <w:lang w:eastAsia="bg-BG"/>
        </w:rPr>
        <w:lastRenderedPageBreak/>
        <w:t>Повече права за потребителите.</w:t>
      </w:r>
      <w:r w:rsidRPr="00803B2C">
        <w:rPr>
          <w:rFonts w:eastAsia="Times New Roman" w:cstheme="minorHAnsi"/>
          <w:sz w:val="24"/>
          <w:szCs w:val="24"/>
          <w:lang w:eastAsia="bg-BG"/>
        </w:rPr>
        <w:t> Потребителите ще имат достъп до надеждна информация по въпроси като възможностите за ремонт и трайността на продуктите, за да могат да взимат устойчиви от екологична гледна точка решения. Те ще могат да се възползват от истинско „право на ремонт“.</w:t>
      </w:r>
    </w:p>
    <w:p w14:paraId="0AA6E489" w14:textId="77777777" w:rsidR="000C2F0D" w:rsidRPr="00803B2C" w:rsidRDefault="000C2F0D" w:rsidP="007241DA">
      <w:pPr>
        <w:numPr>
          <w:ilvl w:val="0"/>
          <w:numId w:val="19"/>
        </w:numPr>
        <w:shd w:val="clear" w:color="auto" w:fill="FFFFFF"/>
        <w:spacing w:after="120" w:line="240" w:lineRule="auto"/>
        <w:ind w:hanging="357"/>
        <w:jc w:val="both"/>
        <w:rPr>
          <w:rFonts w:eastAsia="Times New Roman" w:cstheme="minorHAnsi"/>
          <w:sz w:val="24"/>
          <w:szCs w:val="24"/>
          <w:lang w:eastAsia="bg-BG"/>
        </w:rPr>
      </w:pPr>
      <w:r w:rsidRPr="00803B2C">
        <w:rPr>
          <w:rFonts w:eastAsia="Times New Roman" w:cstheme="minorHAnsi"/>
          <w:b/>
          <w:bCs/>
          <w:sz w:val="24"/>
          <w:szCs w:val="24"/>
          <w:lang w:eastAsia="bg-BG"/>
        </w:rPr>
        <w:t>Акцент върху секторите, в които се използват най-много ресурси</w:t>
      </w:r>
      <w:r w:rsidRPr="00803B2C">
        <w:rPr>
          <w:rFonts w:eastAsia="Times New Roman" w:cstheme="minorHAnsi"/>
          <w:sz w:val="24"/>
          <w:szCs w:val="24"/>
          <w:lang w:eastAsia="bg-BG"/>
        </w:rPr>
        <w:t> и където потенциалът за кръгова икономика е голям. Комисията ще предприе</w:t>
      </w:r>
      <w:r w:rsidR="007241DA" w:rsidRPr="00803B2C">
        <w:rPr>
          <w:rFonts w:eastAsia="Times New Roman" w:cstheme="minorHAnsi"/>
          <w:sz w:val="24"/>
          <w:szCs w:val="24"/>
          <w:lang w:eastAsia="bg-BG"/>
        </w:rPr>
        <w:t xml:space="preserve">ме конкретни действия относно: </w:t>
      </w:r>
    </w:p>
    <w:p w14:paraId="3F9A1B46" w14:textId="77777777" w:rsidR="000C2F0D" w:rsidRPr="00803B2C" w:rsidRDefault="000C2F0D" w:rsidP="007241DA">
      <w:pPr>
        <w:pStyle w:val="ListParagraph"/>
        <w:numPr>
          <w:ilvl w:val="0"/>
          <w:numId w:val="25"/>
        </w:numPr>
        <w:spacing w:after="120" w:line="240" w:lineRule="auto"/>
        <w:ind w:left="1134" w:hanging="357"/>
        <w:contextualSpacing w:val="0"/>
        <w:jc w:val="both"/>
        <w:rPr>
          <w:rFonts w:eastAsia="Times New Roman" w:cstheme="minorHAnsi"/>
          <w:sz w:val="24"/>
          <w:szCs w:val="24"/>
          <w:lang w:eastAsia="bg-BG"/>
        </w:rPr>
      </w:pPr>
      <w:r w:rsidRPr="00803B2C">
        <w:rPr>
          <w:rFonts w:eastAsia="Times New Roman" w:cstheme="minorHAnsi"/>
          <w:i/>
          <w:sz w:val="24"/>
          <w:szCs w:val="24"/>
          <w:lang w:eastAsia="bg-BG"/>
        </w:rPr>
        <w:t>електроника и ИКТ</w:t>
      </w:r>
      <w:r w:rsidRPr="00803B2C">
        <w:rPr>
          <w:rFonts w:eastAsia="Times New Roman" w:cstheme="minorHAnsi"/>
          <w:sz w:val="24"/>
          <w:szCs w:val="24"/>
          <w:lang w:eastAsia="bg-BG"/>
        </w:rPr>
        <w:t xml:space="preserve"> </w:t>
      </w:r>
      <w:r w:rsidR="007241DA" w:rsidRPr="00803B2C">
        <w:rPr>
          <w:rFonts w:eastAsia="Times New Roman" w:cstheme="minorHAnsi"/>
          <w:sz w:val="24"/>
          <w:szCs w:val="24"/>
          <w:lang w:eastAsia="bg-BG"/>
        </w:rPr>
        <w:t>– П</w:t>
      </w:r>
      <w:r w:rsidRPr="00803B2C">
        <w:rPr>
          <w:rFonts w:eastAsia="Times New Roman" w:cstheme="minorHAnsi"/>
          <w:sz w:val="24"/>
          <w:szCs w:val="24"/>
          <w:lang w:eastAsia="bg-BG"/>
        </w:rPr>
        <w:t>ланът за действие предлага да се основе „Инициатива за кръгова електроника“, за да се насърчи по-дълъг жизнен цикъл на продуктите чрез възможност за повторна употреба и ремонт, както и за усъвършенстване на компоненти и софтуер, с цел да се предотврати преждевременното излизане от употреба. Този сектор ще бъде приоритетна област за въвеждането на „правото на ремонт“. Комисията си постави за цел да приеме нови регулаторни мерки за мобилни телефони, таблети и лаптопи в рамките на Директивата за екопроектирането, както и нови регулаторни мерки във връзка със зарядните устройства за мобилни телефони и подобни устройства. Ще бъде разгледана и система за обратно приемане в рамките на ЕС, за да може мобилните телефони, таблетите и зарядните устройства да бъдат върнати или продадени обратно.</w:t>
      </w:r>
    </w:p>
    <w:p w14:paraId="161510CE" w14:textId="77777777" w:rsidR="000C2F0D" w:rsidRPr="00803B2C" w:rsidRDefault="000C2F0D" w:rsidP="007241DA">
      <w:pPr>
        <w:pStyle w:val="ListParagraph"/>
        <w:numPr>
          <w:ilvl w:val="0"/>
          <w:numId w:val="25"/>
        </w:numPr>
        <w:shd w:val="clear" w:color="auto" w:fill="FFFFFF"/>
        <w:spacing w:after="120" w:line="240" w:lineRule="auto"/>
        <w:ind w:left="1134" w:hanging="357"/>
        <w:contextualSpacing w:val="0"/>
        <w:jc w:val="both"/>
        <w:rPr>
          <w:rFonts w:eastAsia="Times New Roman" w:cstheme="minorHAnsi"/>
          <w:sz w:val="24"/>
          <w:szCs w:val="24"/>
          <w:lang w:eastAsia="bg-BG"/>
        </w:rPr>
      </w:pPr>
      <w:r w:rsidRPr="00803B2C">
        <w:rPr>
          <w:rFonts w:eastAsia="Times New Roman" w:cstheme="minorHAnsi"/>
          <w:i/>
          <w:sz w:val="24"/>
          <w:szCs w:val="24"/>
          <w:lang w:eastAsia="bg-BG"/>
        </w:rPr>
        <w:t>акумулаторни батерии и превозни средства</w:t>
      </w:r>
      <w:r w:rsidRPr="00803B2C">
        <w:rPr>
          <w:rFonts w:eastAsia="Times New Roman" w:cstheme="minorHAnsi"/>
          <w:sz w:val="24"/>
          <w:szCs w:val="24"/>
          <w:lang w:eastAsia="bg-BG"/>
        </w:rPr>
        <w:t xml:space="preserve"> </w:t>
      </w:r>
      <w:r w:rsidR="007241DA" w:rsidRPr="00803B2C">
        <w:rPr>
          <w:rFonts w:eastAsia="Times New Roman" w:cstheme="minorHAnsi"/>
          <w:sz w:val="24"/>
          <w:szCs w:val="24"/>
          <w:lang w:eastAsia="bg-BG"/>
        </w:rPr>
        <w:t xml:space="preserve">– </w:t>
      </w:r>
      <w:r w:rsidRPr="00803B2C">
        <w:rPr>
          <w:rFonts w:eastAsia="Times New Roman" w:cstheme="minorHAnsi"/>
          <w:sz w:val="24"/>
          <w:szCs w:val="24"/>
          <w:lang w:eastAsia="bg-BG"/>
        </w:rPr>
        <w:t>нова регулаторна рамка относно акумулаторните батерии с цел повишаване на устойчивостта и насърчаване на кръговия потенциал на акумулаторните батерии. Комисията ще предложи нова регулаторна рамка за акумулаторните батерии. Тази рамка ще включва мерки за увеличаване на нивата на събиране и рециклиране на всички батерии и за гарантиране на оползотворяването на ценни материали, изисквания за устойчивост за батериите, нивото на рециклираното съдържание в новите батерии и предоставянето на информация на потребителите. Комисията ще предложи преразглеждане на правилата за излезлите от употреба превозни средства, за да се подобри ефективността на рециклирането, както правила за устойчивото третиране на отработените масла</w:t>
      </w:r>
      <w:r w:rsidR="007241DA" w:rsidRPr="00803B2C">
        <w:rPr>
          <w:rFonts w:eastAsia="Times New Roman" w:cstheme="minorHAnsi"/>
          <w:sz w:val="24"/>
          <w:szCs w:val="24"/>
          <w:lang w:eastAsia="bg-BG"/>
        </w:rPr>
        <w:t>.</w:t>
      </w:r>
    </w:p>
    <w:p w14:paraId="41326BD4" w14:textId="77777777" w:rsidR="000C2F0D" w:rsidRPr="00803B2C" w:rsidRDefault="007241DA" w:rsidP="007241DA">
      <w:pPr>
        <w:pStyle w:val="ListParagraph"/>
        <w:numPr>
          <w:ilvl w:val="0"/>
          <w:numId w:val="25"/>
        </w:numPr>
        <w:shd w:val="clear" w:color="auto" w:fill="FFFFFF"/>
        <w:spacing w:after="120" w:line="240" w:lineRule="auto"/>
        <w:ind w:left="1134" w:hanging="357"/>
        <w:contextualSpacing w:val="0"/>
        <w:jc w:val="both"/>
        <w:rPr>
          <w:rFonts w:eastAsia="Times New Roman" w:cstheme="minorHAnsi"/>
          <w:sz w:val="24"/>
          <w:szCs w:val="24"/>
          <w:lang w:eastAsia="bg-BG"/>
        </w:rPr>
      </w:pPr>
      <w:r w:rsidRPr="00803B2C">
        <w:rPr>
          <w:rFonts w:eastAsia="Times New Roman" w:cstheme="minorHAnsi"/>
          <w:i/>
          <w:sz w:val="24"/>
          <w:szCs w:val="24"/>
          <w:lang w:eastAsia="bg-BG"/>
        </w:rPr>
        <w:t>опаковки</w:t>
      </w:r>
      <w:r w:rsidRPr="00803B2C">
        <w:rPr>
          <w:rFonts w:eastAsia="Times New Roman" w:cstheme="minorHAnsi"/>
          <w:sz w:val="24"/>
          <w:szCs w:val="24"/>
          <w:lang w:eastAsia="bg-BG"/>
        </w:rPr>
        <w:t xml:space="preserve"> –</w:t>
      </w:r>
      <w:r w:rsidR="000C2F0D" w:rsidRPr="00803B2C">
        <w:rPr>
          <w:rFonts w:eastAsia="Times New Roman" w:cstheme="minorHAnsi"/>
          <w:sz w:val="24"/>
          <w:szCs w:val="24"/>
          <w:lang w:eastAsia="bg-BG"/>
        </w:rPr>
        <w:t xml:space="preserve"> нови задължителни изисквания относно това какво се допуска на пазара на ЕС, включително намаляване на (свръх)опаковането. Количеството материали, които се използват за опаковане, расте непрекъснато – през 2017 г. отпадъците от опаковки в Европа възлизат на 173 кг на глава от населението — най-високото досега равнище. Комисията ще предложи мерки, с които да се гарантира, че тенденцията на образуването на все повече отпадъци от опаковки се обръща – като това е приоритетна задача – включително чрез определяне на цели и други мерки за предотвратяване на възникването на отпадъци. Целта на Комисията е до 2030 г. всички опаковки, пуснати на пазара на ЕС, да бъдат пригодни за повторна употреба или рециклиране по икономически жизнеспособен начин. Комисията ще предложи да се засилят задължителните съществени изисквания за всички опаковки на пазара на ЕС</w:t>
      </w:r>
      <w:r w:rsidRPr="00803B2C">
        <w:rPr>
          <w:rFonts w:eastAsia="Times New Roman" w:cstheme="minorHAnsi"/>
          <w:sz w:val="24"/>
          <w:szCs w:val="24"/>
          <w:lang w:eastAsia="bg-BG"/>
        </w:rPr>
        <w:t>.</w:t>
      </w:r>
    </w:p>
    <w:p w14:paraId="465F784F" w14:textId="77777777" w:rsidR="000C2F0D" w:rsidRPr="00803B2C" w:rsidRDefault="000C2F0D" w:rsidP="007241DA">
      <w:pPr>
        <w:pStyle w:val="ListParagraph"/>
        <w:numPr>
          <w:ilvl w:val="0"/>
          <w:numId w:val="25"/>
        </w:numPr>
        <w:shd w:val="clear" w:color="auto" w:fill="FFFFFF"/>
        <w:spacing w:after="120" w:line="240" w:lineRule="auto"/>
        <w:ind w:left="1134" w:hanging="357"/>
        <w:contextualSpacing w:val="0"/>
        <w:jc w:val="both"/>
        <w:rPr>
          <w:rFonts w:eastAsia="Times New Roman" w:cstheme="minorHAnsi"/>
          <w:sz w:val="24"/>
          <w:szCs w:val="24"/>
          <w:lang w:eastAsia="bg-BG"/>
        </w:rPr>
      </w:pPr>
      <w:r w:rsidRPr="00803B2C">
        <w:rPr>
          <w:rFonts w:eastAsia="Times New Roman" w:cstheme="minorHAnsi"/>
          <w:i/>
          <w:sz w:val="24"/>
          <w:szCs w:val="24"/>
          <w:lang w:eastAsia="bg-BG"/>
        </w:rPr>
        <w:lastRenderedPageBreak/>
        <w:t>пластмаси</w:t>
      </w:r>
      <w:r w:rsidRPr="00803B2C">
        <w:rPr>
          <w:rFonts w:eastAsia="Times New Roman" w:cstheme="minorHAnsi"/>
          <w:sz w:val="24"/>
          <w:szCs w:val="24"/>
          <w:lang w:eastAsia="bg-BG"/>
        </w:rPr>
        <w:t xml:space="preserve"> — нови задължителни изисквания за съдържанието на рециклирани материали и специален акцент върху пластмасовите микрочастици, както и пластмасите на биологична основа и биоразградимите пластмаси. Планът за действие се основава на </w:t>
      </w:r>
      <w:r w:rsidR="0063016F" w:rsidRPr="00803B2C">
        <w:rPr>
          <w:rFonts w:eastAsia="Times New Roman" w:cstheme="minorHAnsi"/>
          <w:sz w:val="24"/>
          <w:szCs w:val="24"/>
          <w:lang w:eastAsia="bg-BG"/>
        </w:rPr>
        <w:t xml:space="preserve">Доклада </w:t>
      </w:r>
      <w:r w:rsidR="0063016F" w:rsidRPr="00803B2C">
        <w:rPr>
          <w:rFonts w:eastAsia="Times New Roman" w:cstheme="minorHAnsi"/>
          <w:bCs/>
          <w:sz w:val="24"/>
          <w:szCs w:val="24"/>
          <w:lang w:eastAsia="bg-BG"/>
        </w:rPr>
        <w:t>относно европейска стратегия за пластмасите в кръговата икономика</w:t>
      </w:r>
      <w:r w:rsidR="007241DA" w:rsidRPr="00803B2C">
        <w:rPr>
          <w:rFonts w:eastAsia="Times New Roman" w:cstheme="minorHAnsi"/>
          <w:bCs/>
          <w:sz w:val="24"/>
          <w:szCs w:val="24"/>
          <w:lang w:eastAsia="bg-BG"/>
        </w:rPr>
        <w:t xml:space="preserve"> </w:t>
      </w:r>
      <w:r w:rsidR="0063016F" w:rsidRPr="00803B2C">
        <w:rPr>
          <w:rFonts w:eastAsia="Times New Roman" w:cstheme="minorHAnsi"/>
          <w:bCs/>
          <w:sz w:val="24"/>
          <w:szCs w:val="24"/>
          <w:lang w:eastAsia="bg-BG"/>
        </w:rPr>
        <w:t>(2018/2035(INI) от 16 юли 2018</w:t>
      </w:r>
      <w:r w:rsidR="007241DA" w:rsidRPr="00803B2C">
        <w:rPr>
          <w:rFonts w:eastAsia="Times New Roman" w:cstheme="minorHAnsi"/>
          <w:bCs/>
          <w:sz w:val="24"/>
          <w:szCs w:val="24"/>
          <w:lang w:eastAsia="bg-BG"/>
        </w:rPr>
        <w:t xml:space="preserve"> </w:t>
      </w:r>
      <w:r w:rsidR="0063016F" w:rsidRPr="00803B2C">
        <w:rPr>
          <w:rFonts w:eastAsia="Times New Roman" w:cstheme="minorHAnsi"/>
          <w:bCs/>
          <w:sz w:val="24"/>
          <w:szCs w:val="24"/>
          <w:lang w:eastAsia="bg-BG"/>
        </w:rPr>
        <w:t>г.</w:t>
      </w:r>
      <w:r w:rsidR="0063016F" w:rsidRPr="00803B2C">
        <w:rPr>
          <w:rStyle w:val="FootnoteReference"/>
          <w:rFonts w:eastAsia="Times New Roman" w:cstheme="minorHAnsi"/>
          <w:bCs/>
          <w:sz w:val="24"/>
          <w:szCs w:val="24"/>
          <w:lang w:eastAsia="bg-BG"/>
        </w:rPr>
        <w:footnoteReference w:id="7"/>
      </w:r>
      <w:r w:rsidRPr="00803B2C">
        <w:rPr>
          <w:rFonts w:eastAsia="Times New Roman" w:cstheme="minorHAnsi"/>
          <w:sz w:val="24"/>
          <w:szCs w:val="24"/>
          <w:lang w:eastAsia="bg-BG"/>
        </w:rPr>
        <w:t>, като акцентът е поставен върху повишаването на съдържанието на рециклирани пластмаси. В области като опаковане, строителни материали и превозни средства ще бъдат предложени задължителни изисквания относно рециклираното съдържание. В плана за действие се търсят също така решения за предизвикателствата във връзка с пластмасовите микрочастици и с набавянето и използването на пластмаси на биологична основа и биоразградими пластмаси. Що се отнася до пластмасовите микрочастици, Комисията ще ограничи умишленото им добавяне. Тя ще действа и против непреднамереното изпускане на пластмасови микрочастици, като продължава да разработва и хармонизира методи за измерване, предприема мерки за етикетиране и сертифициране, както и регулаторни мерки, и проучва мерки за подобряване на улавянето на пластмасови микрочастици в отпадъчните води.</w:t>
      </w:r>
    </w:p>
    <w:p w14:paraId="579755CD" w14:textId="77777777" w:rsidR="000C2F0D" w:rsidRPr="00803B2C" w:rsidRDefault="000C2F0D" w:rsidP="007241DA">
      <w:pPr>
        <w:pStyle w:val="ListParagraph"/>
        <w:numPr>
          <w:ilvl w:val="0"/>
          <w:numId w:val="25"/>
        </w:numPr>
        <w:shd w:val="clear" w:color="auto" w:fill="FFFFFF"/>
        <w:spacing w:after="120" w:line="240" w:lineRule="auto"/>
        <w:ind w:left="1134" w:hanging="357"/>
        <w:contextualSpacing w:val="0"/>
        <w:jc w:val="both"/>
        <w:rPr>
          <w:rFonts w:eastAsia="Times New Roman" w:cstheme="minorHAnsi"/>
          <w:sz w:val="24"/>
          <w:szCs w:val="24"/>
          <w:lang w:eastAsia="bg-BG"/>
        </w:rPr>
      </w:pPr>
      <w:r w:rsidRPr="00803B2C">
        <w:rPr>
          <w:rFonts w:eastAsia="Times New Roman" w:cstheme="minorHAnsi"/>
          <w:i/>
          <w:sz w:val="24"/>
          <w:szCs w:val="24"/>
          <w:lang w:eastAsia="bg-BG"/>
        </w:rPr>
        <w:t>текстилни изделия</w:t>
      </w:r>
      <w:r w:rsidRPr="00803B2C">
        <w:rPr>
          <w:rFonts w:eastAsia="Times New Roman" w:cstheme="minorHAnsi"/>
          <w:sz w:val="24"/>
          <w:szCs w:val="24"/>
          <w:lang w:eastAsia="bg-BG"/>
        </w:rPr>
        <w:t xml:space="preserve"> — нова стратегия на ЕС за текстила с цел засилване на конкурентоспособността и иновациите в сектора и насърчаване пазарът на ЕС за устойчиви и „кръгови“ текстилни изделия, включително пазарът за повторна употреба на тези изделия, и нови бизнес модели.  Сред всички категории текстилните изделия са на четвърто място по отношение на използването на първични суровини и вода и на пето – като източник на емисии на парникови газове. Бъдещата стратегия ще стимулира пазара за устойчиви и „кръгови“ текстилни изделия, включително пазара за повторна употреба на тези изделия. Тя ще подкрепи нови модели на потребление и бизнес модели. Комисията ще предостави също така насоки за разделното събиране на текс</w:t>
      </w:r>
      <w:r w:rsidR="007241DA" w:rsidRPr="00803B2C">
        <w:rPr>
          <w:rFonts w:eastAsia="Times New Roman" w:cstheme="minorHAnsi"/>
          <w:sz w:val="24"/>
          <w:szCs w:val="24"/>
          <w:lang w:eastAsia="bg-BG"/>
        </w:rPr>
        <w:t>тилни отпадъци, което държавите-</w:t>
      </w:r>
      <w:r w:rsidRPr="00803B2C">
        <w:rPr>
          <w:rFonts w:eastAsia="Times New Roman" w:cstheme="minorHAnsi"/>
          <w:sz w:val="24"/>
          <w:szCs w:val="24"/>
          <w:lang w:eastAsia="bg-BG"/>
        </w:rPr>
        <w:t>членки трябва да осигурят до 2025 г.</w:t>
      </w:r>
      <w:r w:rsidR="007241DA" w:rsidRPr="00803B2C">
        <w:rPr>
          <w:rFonts w:eastAsia="Times New Roman" w:cstheme="minorHAnsi"/>
          <w:sz w:val="24"/>
          <w:szCs w:val="24"/>
          <w:lang w:eastAsia="bg-BG"/>
        </w:rPr>
        <w:t xml:space="preserve"> </w:t>
      </w:r>
      <w:r w:rsidRPr="00803B2C">
        <w:rPr>
          <w:rFonts w:eastAsia="Times New Roman" w:cstheme="minorHAnsi"/>
          <w:sz w:val="24"/>
          <w:szCs w:val="24"/>
          <w:lang w:eastAsia="bg-BG"/>
        </w:rPr>
        <w:t>Заедно с участниците от сектора и пазара Комисията ще работи за набелязване на пречките за кръговия модел при текстилните изделия и за стимулиране на пазарни иновации.</w:t>
      </w:r>
    </w:p>
    <w:p w14:paraId="63C370EA" w14:textId="77777777" w:rsidR="000C2F0D" w:rsidRPr="00803B2C" w:rsidRDefault="000C2F0D" w:rsidP="007241DA">
      <w:pPr>
        <w:pStyle w:val="ListParagraph"/>
        <w:numPr>
          <w:ilvl w:val="0"/>
          <w:numId w:val="25"/>
        </w:numPr>
        <w:shd w:val="clear" w:color="auto" w:fill="FFFFFF"/>
        <w:spacing w:after="120" w:line="240" w:lineRule="auto"/>
        <w:ind w:left="1134" w:hanging="357"/>
        <w:contextualSpacing w:val="0"/>
        <w:jc w:val="both"/>
        <w:rPr>
          <w:rFonts w:eastAsia="Times New Roman" w:cstheme="minorHAnsi"/>
          <w:sz w:val="24"/>
          <w:szCs w:val="24"/>
          <w:lang w:eastAsia="bg-BG"/>
        </w:rPr>
      </w:pPr>
      <w:r w:rsidRPr="00803B2C">
        <w:rPr>
          <w:rFonts w:eastAsia="Times New Roman" w:cstheme="minorHAnsi"/>
          <w:i/>
          <w:sz w:val="24"/>
          <w:szCs w:val="24"/>
          <w:lang w:eastAsia="bg-BG"/>
        </w:rPr>
        <w:t>строителство и сгради</w:t>
      </w:r>
      <w:r w:rsidRPr="00803B2C">
        <w:rPr>
          <w:rFonts w:eastAsia="Times New Roman" w:cstheme="minorHAnsi"/>
          <w:sz w:val="24"/>
          <w:szCs w:val="24"/>
          <w:lang w:eastAsia="bg-BG"/>
        </w:rPr>
        <w:t xml:space="preserve"> </w:t>
      </w:r>
      <w:r w:rsidR="007241DA" w:rsidRPr="00803B2C">
        <w:rPr>
          <w:rFonts w:eastAsia="Times New Roman" w:cstheme="minorHAnsi"/>
          <w:sz w:val="24"/>
          <w:szCs w:val="24"/>
          <w:lang w:eastAsia="bg-BG"/>
        </w:rPr>
        <w:t xml:space="preserve">– </w:t>
      </w:r>
      <w:r w:rsidRPr="00803B2C">
        <w:rPr>
          <w:rFonts w:eastAsia="Times New Roman" w:cstheme="minorHAnsi"/>
          <w:sz w:val="24"/>
          <w:szCs w:val="24"/>
          <w:lang w:eastAsia="bg-BG"/>
        </w:rPr>
        <w:t>всеобхватна стратегия за устойчива архитектурна среда, с която се насърчават принципите на кръговата икономика. Строителният сектор потребява около 50% от всичкия добит материа</w:t>
      </w:r>
      <w:r w:rsidR="007241DA" w:rsidRPr="00803B2C">
        <w:rPr>
          <w:rFonts w:eastAsia="Times New Roman" w:cstheme="minorHAnsi"/>
          <w:sz w:val="24"/>
          <w:szCs w:val="24"/>
          <w:lang w:eastAsia="bg-BG"/>
        </w:rPr>
        <w:t>л и е отговорен за повече от 35</w:t>
      </w:r>
      <w:r w:rsidRPr="00803B2C">
        <w:rPr>
          <w:rFonts w:eastAsia="Times New Roman" w:cstheme="minorHAnsi"/>
          <w:sz w:val="24"/>
          <w:szCs w:val="24"/>
          <w:lang w:eastAsia="bg-BG"/>
        </w:rPr>
        <w:t>% от общото количество генерирани отпадъци в Съюза. Комисията ще приеме нова всеобхватна стратегия за устойчива застроена среда, за да насърчи принципите на кръговостта през целия жизнен цикъл на сградите. Освен това тя ще предложи преразглеждане на Регламента за строителните продукти, който вероятно ще включва изисквания относно рециклираното съдържание за някои строителни продукти</w:t>
      </w:r>
    </w:p>
    <w:p w14:paraId="5BCF99DF" w14:textId="77777777" w:rsidR="000C2F0D" w:rsidRPr="00803B2C" w:rsidRDefault="000C2F0D" w:rsidP="007241DA">
      <w:pPr>
        <w:pStyle w:val="ListParagraph"/>
        <w:numPr>
          <w:ilvl w:val="0"/>
          <w:numId w:val="25"/>
        </w:numPr>
        <w:shd w:val="clear" w:color="auto" w:fill="FFFFFF"/>
        <w:spacing w:after="120" w:line="240" w:lineRule="auto"/>
        <w:ind w:left="1134" w:hanging="357"/>
        <w:contextualSpacing w:val="0"/>
        <w:jc w:val="both"/>
        <w:rPr>
          <w:rFonts w:eastAsia="Times New Roman" w:cstheme="minorHAnsi"/>
          <w:sz w:val="24"/>
          <w:szCs w:val="24"/>
          <w:lang w:eastAsia="bg-BG"/>
        </w:rPr>
      </w:pPr>
      <w:r w:rsidRPr="00803B2C">
        <w:rPr>
          <w:rFonts w:eastAsia="Times New Roman" w:cstheme="minorHAnsi"/>
          <w:i/>
          <w:sz w:val="24"/>
          <w:szCs w:val="24"/>
          <w:lang w:eastAsia="bg-BG"/>
        </w:rPr>
        <w:lastRenderedPageBreak/>
        <w:t>храни</w:t>
      </w:r>
      <w:r w:rsidRPr="00803B2C">
        <w:rPr>
          <w:rFonts w:eastAsia="Times New Roman" w:cstheme="minorHAnsi"/>
          <w:sz w:val="24"/>
          <w:szCs w:val="24"/>
          <w:lang w:eastAsia="bg-BG"/>
        </w:rPr>
        <w:t xml:space="preserve"> </w:t>
      </w:r>
      <w:r w:rsidR="007241DA" w:rsidRPr="00803B2C">
        <w:rPr>
          <w:rFonts w:eastAsia="Times New Roman" w:cstheme="minorHAnsi"/>
          <w:sz w:val="24"/>
          <w:szCs w:val="24"/>
          <w:lang w:eastAsia="bg-BG"/>
        </w:rPr>
        <w:t xml:space="preserve">– </w:t>
      </w:r>
      <w:r w:rsidRPr="00803B2C">
        <w:rPr>
          <w:rFonts w:eastAsia="Times New Roman" w:cstheme="minorHAnsi"/>
          <w:sz w:val="24"/>
          <w:szCs w:val="24"/>
          <w:lang w:eastAsia="bg-BG"/>
        </w:rPr>
        <w:t>нова законодателна инициатива относно повторната употреба с цел да бъдат заменени опаковките, съдовете и приборите за еднократна употреба в хранителния сектор с продукти за многократна употреба. Според изчисленията 20% от цялата произведена храна в ЕС се губи или се разхищава. Комисията ще предложи цел за намаляване на разхищението на храни в рамките на стратегията на ЕС „От фермата до трапезата“. Тази стратегия ще разглежда цялата хранителна верига за създаване на стойност, за да се осигури устойчивостта на сектора и да се укрепят усилията за борбата с изменението на климата, защитата на околната среда и опазването на биологичното разнообразие. Комисията ще започне анализи, за да определи приложното поле на законодателна инициатива относно повторната употреба, с цел при кетъринг услугите опаковките на храните, съдовете и приборите за еднократна употреба да бъдат заместени с продукти за многократна употреба</w:t>
      </w:r>
      <w:r w:rsidR="007241DA" w:rsidRPr="00803B2C">
        <w:rPr>
          <w:rFonts w:eastAsia="Times New Roman" w:cstheme="minorHAnsi"/>
          <w:sz w:val="24"/>
          <w:szCs w:val="24"/>
          <w:lang w:eastAsia="bg-BG"/>
        </w:rPr>
        <w:t>.</w:t>
      </w:r>
    </w:p>
    <w:p w14:paraId="464EEA2F" w14:textId="77777777" w:rsidR="000C2F0D" w:rsidRPr="00803B2C" w:rsidRDefault="000C2F0D" w:rsidP="000336BD">
      <w:pPr>
        <w:numPr>
          <w:ilvl w:val="0"/>
          <w:numId w:val="19"/>
        </w:numPr>
        <w:shd w:val="clear" w:color="auto" w:fill="FFFFFF"/>
        <w:spacing w:after="120" w:line="240" w:lineRule="auto"/>
        <w:jc w:val="both"/>
        <w:rPr>
          <w:rFonts w:eastAsia="Times New Roman" w:cstheme="minorHAnsi"/>
          <w:sz w:val="24"/>
          <w:szCs w:val="24"/>
          <w:lang w:eastAsia="bg-BG"/>
        </w:rPr>
      </w:pPr>
      <w:r w:rsidRPr="00803B2C">
        <w:rPr>
          <w:rFonts w:eastAsia="Times New Roman" w:cstheme="minorHAnsi"/>
          <w:b/>
          <w:bCs/>
          <w:sz w:val="24"/>
          <w:szCs w:val="24"/>
          <w:lang w:eastAsia="bg-BG"/>
        </w:rPr>
        <w:t>Гаранция за по-малко отпадъци.</w:t>
      </w:r>
      <w:r w:rsidRPr="00803B2C">
        <w:rPr>
          <w:rFonts w:eastAsia="Times New Roman" w:cstheme="minorHAnsi"/>
          <w:sz w:val="24"/>
          <w:szCs w:val="24"/>
          <w:lang w:eastAsia="bg-BG"/>
        </w:rPr>
        <w:t> Усилията ще бъдат насочени към избягване на производството на отпадъци като цяло и преобразуването им във висококачествени вторични ресурси, за които е необходим добре функциониращ пазар на вторични суровини. Комисията ще проучи възможността за създаване на общ за ЕС хармонизиран модел за разделно събиране на отпадъци и етикетиране. Планът за действие съдържа и поредица от действия за свеждане до минимум на износа на отпадъци от ЕС и за справяне с незаконния превоз на отпадъци.</w:t>
      </w:r>
    </w:p>
    <w:p w14:paraId="5C7AF5AC" w14:textId="77777777" w:rsidR="000C2F0D" w:rsidRPr="00803B2C" w:rsidRDefault="000C2F0D" w:rsidP="000336BD">
      <w:pPr>
        <w:spacing w:after="120" w:line="240" w:lineRule="auto"/>
        <w:jc w:val="both"/>
        <w:rPr>
          <w:rFonts w:cstheme="minorHAnsi"/>
          <w:sz w:val="24"/>
          <w:szCs w:val="24"/>
        </w:rPr>
      </w:pPr>
    </w:p>
    <w:p w14:paraId="742FB733" w14:textId="77777777" w:rsidR="000C2F0D" w:rsidRPr="00803B2C" w:rsidRDefault="000C2F0D" w:rsidP="000336BD">
      <w:pPr>
        <w:spacing w:after="120" w:line="240" w:lineRule="auto"/>
        <w:jc w:val="both"/>
        <w:rPr>
          <w:rFonts w:eastAsia="Times New Roman" w:cstheme="minorHAnsi"/>
          <w:color w:val="000000"/>
          <w:sz w:val="24"/>
          <w:szCs w:val="24"/>
          <w:lang w:eastAsia="bg-BG"/>
        </w:rPr>
      </w:pPr>
      <w:r w:rsidRPr="00803B2C">
        <w:rPr>
          <w:rFonts w:eastAsia="Times New Roman" w:cstheme="minorHAnsi"/>
          <w:b/>
          <w:bCs/>
          <w:color w:val="000000"/>
          <w:sz w:val="24"/>
          <w:szCs w:val="24"/>
          <w:lang w:eastAsia="bg-BG"/>
        </w:rPr>
        <w:t>Какви мерки се предвиждат във връзка с продуктите?</w:t>
      </w:r>
    </w:p>
    <w:p w14:paraId="6594190F" w14:textId="77777777" w:rsidR="000C2F0D" w:rsidRPr="00803B2C" w:rsidRDefault="000C2F0D" w:rsidP="000336BD">
      <w:pPr>
        <w:spacing w:after="120" w:line="240" w:lineRule="auto"/>
        <w:jc w:val="both"/>
        <w:rPr>
          <w:rFonts w:eastAsia="Times New Roman" w:cstheme="minorHAnsi"/>
          <w:color w:val="000000"/>
          <w:sz w:val="24"/>
          <w:szCs w:val="24"/>
          <w:lang w:eastAsia="bg-BG"/>
        </w:rPr>
      </w:pPr>
      <w:r w:rsidRPr="00803B2C">
        <w:rPr>
          <w:rFonts w:eastAsia="Times New Roman" w:cstheme="minorHAnsi"/>
          <w:color w:val="000000"/>
          <w:sz w:val="24"/>
          <w:szCs w:val="24"/>
          <w:lang w:eastAsia="bg-BG"/>
        </w:rPr>
        <w:t>Понастоящем много продукти се повреждат твърде бързо, не могат да бъдат използвани повторно, ремонтирани или рециклирани, или могат да бъдат използвани само веднъж. Този линеен модел на производство и потребление („добив-производство-потребление-изхвърляне“) не стимулира производителите да произвеждат по-устойчиви продукти. Политическата рамка за устойчиви продукти има за цел да промени това положение чрез мерки, с които екологичните продукти се превръщат в правило. Освен това тези разпоредби ще имат за цел производителите на продукти да бъдат възнаграждавани въз основа на техните резултати по отношение на устойчивостта и да се създадат стимули за високи постижения.</w:t>
      </w:r>
    </w:p>
    <w:p w14:paraId="7D924643" w14:textId="77777777" w:rsidR="000C2F0D" w:rsidRPr="00803B2C" w:rsidRDefault="000C2F0D" w:rsidP="000336BD">
      <w:pPr>
        <w:spacing w:after="120" w:line="240" w:lineRule="auto"/>
        <w:jc w:val="both"/>
        <w:rPr>
          <w:rFonts w:eastAsia="Times New Roman" w:cstheme="minorHAnsi"/>
          <w:color w:val="000000"/>
          <w:sz w:val="24"/>
          <w:szCs w:val="24"/>
          <w:lang w:eastAsia="bg-BG"/>
        </w:rPr>
      </w:pPr>
      <w:r w:rsidRPr="00803B2C">
        <w:rPr>
          <w:rFonts w:eastAsia="Times New Roman" w:cstheme="minorHAnsi"/>
          <w:color w:val="000000"/>
          <w:sz w:val="24"/>
          <w:szCs w:val="24"/>
          <w:lang w:eastAsia="bg-BG"/>
        </w:rPr>
        <w:t>Новата политическа рамка за устойчиви продукти се състои от три основни градивни елемента: мерки във връзка с проектирането на продукти, с предоставянето на повече права на потребителите и с по-устойчиви производствени процеси.</w:t>
      </w:r>
    </w:p>
    <w:p w14:paraId="6F9E752B" w14:textId="77777777" w:rsidR="007241DA" w:rsidRPr="00803B2C" w:rsidRDefault="007241DA" w:rsidP="000336BD">
      <w:pPr>
        <w:spacing w:after="120" w:line="240" w:lineRule="auto"/>
        <w:jc w:val="both"/>
        <w:rPr>
          <w:rFonts w:eastAsia="Times New Roman" w:cstheme="minorHAnsi"/>
          <w:b/>
          <w:bCs/>
          <w:color w:val="000000"/>
          <w:sz w:val="24"/>
          <w:szCs w:val="24"/>
          <w:lang w:eastAsia="bg-BG"/>
        </w:rPr>
      </w:pPr>
    </w:p>
    <w:p w14:paraId="2D01E424" w14:textId="77777777" w:rsidR="000C2F0D" w:rsidRPr="00803B2C" w:rsidRDefault="000C2F0D" w:rsidP="000336BD">
      <w:pPr>
        <w:spacing w:after="120" w:line="240" w:lineRule="auto"/>
        <w:jc w:val="both"/>
        <w:rPr>
          <w:rFonts w:eastAsia="Times New Roman" w:cstheme="minorHAnsi"/>
          <w:color w:val="000000"/>
          <w:sz w:val="24"/>
          <w:szCs w:val="24"/>
          <w:lang w:eastAsia="bg-BG"/>
        </w:rPr>
      </w:pPr>
      <w:r w:rsidRPr="00803B2C">
        <w:rPr>
          <w:rFonts w:eastAsia="Times New Roman" w:cstheme="minorHAnsi"/>
          <w:b/>
          <w:bCs/>
          <w:color w:val="000000"/>
          <w:sz w:val="24"/>
          <w:szCs w:val="24"/>
          <w:lang w:eastAsia="bg-BG"/>
        </w:rPr>
        <w:t>Какви мерки се предвиждат по отношение на проектирането?</w:t>
      </w:r>
    </w:p>
    <w:p w14:paraId="3C99F3BF" w14:textId="77777777" w:rsidR="000C2F0D" w:rsidRPr="00803B2C" w:rsidRDefault="000C2F0D" w:rsidP="000336BD">
      <w:pPr>
        <w:spacing w:after="120" w:line="240" w:lineRule="auto"/>
        <w:jc w:val="both"/>
        <w:rPr>
          <w:rFonts w:eastAsia="Times New Roman" w:cstheme="minorHAnsi"/>
          <w:color w:val="000000"/>
          <w:sz w:val="24"/>
          <w:szCs w:val="24"/>
          <w:lang w:eastAsia="bg-BG"/>
        </w:rPr>
      </w:pPr>
      <w:r w:rsidRPr="00803B2C">
        <w:rPr>
          <w:rFonts w:eastAsia="Times New Roman" w:cstheme="minorHAnsi"/>
          <w:color w:val="000000"/>
          <w:sz w:val="24"/>
          <w:szCs w:val="24"/>
          <w:lang w:eastAsia="bg-BG"/>
        </w:rPr>
        <w:t>Комисията ще започне законодателна инициатива за устойчиви продукти, в чиято основа е предложението за разширяване на обхвата на Директивата за екопроектирането отвъд продуктите, свързани с енергопотреблението. Целта на този подход е рамката за екопроектиране да стане приложима за възможно най-широк спектър от продукти и по този начин да допринесе за кръговата икономика.</w:t>
      </w:r>
    </w:p>
    <w:p w14:paraId="7928C8D7" w14:textId="77777777" w:rsidR="000C2F0D" w:rsidRPr="00803B2C" w:rsidRDefault="000C2F0D" w:rsidP="000336BD">
      <w:pPr>
        <w:spacing w:after="120" w:line="240" w:lineRule="auto"/>
        <w:jc w:val="both"/>
        <w:rPr>
          <w:rFonts w:eastAsia="Times New Roman" w:cstheme="minorHAnsi"/>
          <w:sz w:val="24"/>
          <w:szCs w:val="24"/>
          <w:lang w:eastAsia="bg-BG"/>
        </w:rPr>
      </w:pPr>
      <w:r w:rsidRPr="00803B2C">
        <w:rPr>
          <w:rFonts w:eastAsia="Times New Roman" w:cstheme="minorHAnsi"/>
          <w:color w:val="000000"/>
          <w:sz w:val="24"/>
          <w:szCs w:val="24"/>
          <w:lang w:eastAsia="bg-BG"/>
        </w:rPr>
        <w:lastRenderedPageBreak/>
        <w:t xml:space="preserve">Като част от тази законодателна инициатива и чрез други инструменти, ако това е целесъобразно, Комисията ще обмисли установяването на принципи за устойчивост. Новите мерки по-специално ще наблегнат върху подобряването на трайността, възможността за повторна употреба, усъвършенстване и поправка на продуктите, намаляването на наличието на опасни химикали в продуктите и увеличаването на </w:t>
      </w:r>
      <w:r w:rsidRPr="00803B2C">
        <w:rPr>
          <w:rFonts w:eastAsia="Times New Roman" w:cstheme="minorHAnsi"/>
          <w:sz w:val="24"/>
          <w:szCs w:val="24"/>
          <w:lang w:eastAsia="bg-BG"/>
        </w:rPr>
        <w:t>рециклираното съдържание в тях. Те са насочени и към ограничаването на еднократната употреба и борбата с преждевременното излизане от употреба. В рамките на тези мерки ще се въведе и забрана на унищожаването на непродадени трайни стоки.</w:t>
      </w:r>
    </w:p>
    <w:p w14:paraId="2CADD3DF" w14:textId="77777777" w:rsidR="000C2F0D" w:rsidRPr="00803B2C" w:rsidRDefault="000C2F0D" w:rsidP="000336BD">
      <w:pPr>
        <w:spacing w:after="120" w:line="240" w:lineRule="auto"/>
        <w:jc w:val="both"/>
        <w:rPr>
          <w:rFonts w:eastAsia="Times New Roman" w:cstheme="minorHAnsi"/>
          <w:sz w:val="24"/>
          <w:szCs w:val="24"/>
          <w:lang w:eastAsia="bg-BG"/>
        </w:rPr>
      </w:pPr>
      <w:r w:rsidRPr="00803B2C">
        <w:rPr>
          <w:rFonts w:eastAsia="Times New Roman" w:cstheme="minorHAnsi"/>
          <w:sz w:val="24"/>
          <w:szCs w:val="24"/>
          <w:lang w:eastAsia="bg-BG"/>
        </w:rPr>
        <w:t>Комисията ще положи началото за европейско кръгово пространство на данни, за да се разгърне потенциалът на цифровизацията на информацията за продукта (например чрез въвеждането на цифрови продуктови паспорти).</w:t>
      </w:r>
    </w:p>
    <w:p w14:paraId="23A5DDEB" w14:textId="77777777" w:rsidR="007241DA" w:rsidRPr="00803B2C" w:rsidRDefault="007241DA" w:rsidP="000336BD">
      <w:pPr>
        <w:spacing w:after="120" w:line="240" w:lineRule="auto"/>
        <w:jc w:val="both"/>
        <w:rPr>
          <w:rFonts w:eastAsia="Times New Roman" w:cstheme="minorHAnsi"/>
          <w:b/>
          <w:bCs/>
          <w:sz w:val="24"/>
          <w:szCs w:val="24"/>
          <w:lang w:eastAsia="bg-BG"/>
        </w:rPr>
      </w:pPr>
    </w:p>
    <w:p w14:paraId="2D3F33EC" w14:textId="77777777" w:rsidR="000C2F0D" w:rsidRPr="00803B2C" w:rsidRDefault="000C2F0D" w:rsidP="000336BD">
      <w:pPr>
        <w:spacing w:after="120" w:line="240" w:lineRule="auto"/>
        <w:jc w:val="both"/>
        <w:rPr>
          <w:rFonts w:eastAsia="Times New Roman" w:cstheme="minorHAnsi"/>
          <w:sz w:val="24"/>
          <w:szCs w:val="24"/>
          <w:lang w:eastAsia="bg-BG"/>
        </w:rPr>
      </w:pPr>
      <w:r w:rsidRPr="00803B2C">
        <w:rPr>
          <w:rFonts w:eastAsia="Times New Roman" w:cstheme="minorHAnsi"/>
          <w:b/>
          <w:bCs/>
          <w:sz w:val="24"/>
          <w:szCs w:val="24"/>
          <w:lang w:eastAsia="bg-BG"/>
        </w:rPr>
        <w:t>Какви мерки се предвиждат във връзка с отпадъците?</w:t>
      </w:r>
    </w:p>
    <w:p w14:paraId="6CB7BD5F" w14:textId="77777777" w:rsidR="000C2F0D" w:rsidRPr="00803B2C" w:rsidRDefault="000C2F0D" w:rsidP="000336BD">
      <w:pPr>
        <w:spacing w:after="120" w:line="240" w:lineRule="auto"/>
        <w:jc w:val="both"/>
        <w:rPr>
          <w:rFonts w:eastAsia="Times New Roman" w:cstheme="minorHAnsi"/>
          <w:sz w:val="24"/>
          <w:szCs w:val="24"/>
          <w:lang w:eastAsia="bg-BG"/>
        </w:rPr>
      </w:pPr>
      <w:r w:rsidRPr="00803B2C">
        <w:rPr>
          <w:rFonts w:eastAsia="Times New Roman" w:cstheme="minorHAnsi"/>
          <w:sz w:val="24"/>
          <w:szCs w:val="24"/>
          <w:lang w:eastAsia="bg-BG"/>
        </w:rPr>
        <w:t>От първостепенно значение е предотвратяването на самото генериране на отпадъци. Щом са вече генерирани, отпадъците трябва да бъдат превърнати във висококачествени ресурси.</w:t>
      </w:r>
    </w:p>
    <w:p w14:paraId="5FE8E124" w14:textId="77777777" w:rsidR="000C2F0D" w:rsidRPr="00803B2C" w:rsidRDefault="000C2F0D" w:rsidP="000336BD">
      <w:pPr>
        <w:spacing w:after="120" w:line="240" w:lineRule="auto"/>
        <w:jc w:val="both"/>
        <w:rPr>
          <w:rFonts w:eastAsia="Times New Roman" w:cstheme="minorHAnsi"/>
          <w:sz w:val="24"/>
          <w:szCs w:val="24"/>
          <w:lang w:eastAsia="bg-BG"/>
        </w:rPr>
      </w:pPr>
      <w:r w:rsidRPr="00803B2C">
        <w:rPr>
          <w:rFonts w:eastAsia="Times New Roman" w:cstheme="minorHAnsi"/>
          <w:sz w:val="24"/>
          <w:szCs w:val="24"/>
          <w:lang w:eastAsia="bg-BG"/>
        </w:rPr>
        <w:t xml:space="preserve">Наред с други мерки Комисията </w:t>
      </w:r>
      <w:r w:rsidR="0063016F" w:rsidRPr="00803B2C">
        <w:rPr>
          <w:rFonts w:eastAsia="Times New Roman" w:cstheme="minorHAnsi"/>
          <w:sz w:val="24"/>
          <w:szCs w:val="24"/>
          <w:lang w:eastAsia="bg-BG"/>
        </w:rPr>
        <w:t>предвижда</w:t>
      </w:r>
      <w:r w:rsidRPr="00803B2C">
        <w:rPr>
          <w:rFonts w:eastAsia="Times New Roman" w:cstheme="minorHAnsi"/>
          <w:sz w:val="24"/>
          <w:szCs w:val="24"/>
          <w:lang w:eastAsia="bg-BG"/>
        </w:rPr>
        <w:t xml:space="preserve"> цели за намаляване на отпадъците при по-сложните потоци и </w:t>
      </w:r>
      <w:r w:rsidR="0063016F" w:rsidRPr="00803B2C">
        <w:rPr>
          <w:rFonts w:eastAsia="Times New Roman" w:cstheme="minorHAnsi"/>
          <w:sz w:val="24"/>
          <w:szCs w:val="24"/>
          <w:lang w:eastAsia="bg-BG"/>
        </w:rPr>
        <w:t>предлага подобрения за</w:t>
      </w:r>
      <w:r w:rsidRPr="00803B2C">
        <w:rPr>
          <w:rFonts w:eastAsia="Times New Roman" w:cstheme="minorHAnsi"/>
          <w:sz w:val="24"/>
          <w:szCs w:val="24"/>
          <w:lang w:eastAsia="bg-BG"/>
        </w:rPr>
        <w:t xml:space="preserve"> изпълнението на изисквания</w:t>
      </w:r>
      <w:r w:rsidR="0063016F" w:rsidRPr="00803B2C">
        <w:rPr>
          <w:rFonts w:eastAsia="Times New Roman" w:cstheme="minorHAnsi"/>
          <w:sz w:val="24"/>
          <w:szCs w:val="24"/>
          <w:lang w:eastAsia="bg-BG"/>
        </w:rPr>
        <w:t>та</w:t>
      </w:r>
      <w:r w:rsidRPr="00803B2C">
        <w:rPr>
          <w:rFonts w:eastAsia="Times New Roman" w:cstheme="minorHAnsi"/>
          <w:sz w:val="24"/>
          <w:szCs w:val="24"/>
          <w:lang w:eastAsia="bg-BG"/>
        </w:rPr>
        <w:t xml:space="preserve"> към схемите за разширена отговорност на производителя.</w:t>
      </w:r>
    </w:p>
    <w:p w14:paraId="04121732" w14:textId="77777777" w:rsidR="000C2F0D" w:rsidRPr="00803B2C" w:rsidRDefault="000C2F0D" w:rsidP="000336BD">
      <w:pPr>
        <w:spacing w:after="120" w:line="240" w:lineRule="auto"/>
        <w:jc w:val="both"/>
        <w:rPr>
          <w:rFonts w:eastAsia="Times New Roman" w:cstheme="minorHAnsi"/>
          <w:sz w:val="24"/>
          <w:szCs w:val="24"/>
          <w:lang w:eastAsia="bg-BG"/>
        </w:rPr>
      </w:pPr>
      <w:r w:rsidRPr="00803B2C">
        <w:rPr>
          <w:rFonts w:eastAsia="Times New Roman" w:cstheme="minorHAnsi"/>
          <w:sz w:val="24"/>
          <w:szCs w:val="24"/>
          <w:lang w:eastAsia="bg-BG"/>
        </w:rPr>
        <w:t>Освен това тя ще продължи да модернизира законодателството на ЕС в областта на отпадъците. Ще се преразглеждат правилата за превоза на отпадъци, с които се улеснява рециклирането или повторната употреба в рамките на ЕС. Това преразглеждане ще цели също така ограничаването на износа на отпадъци, които имат отрицателно въздействие върху околната среда и здравето в трети страни, като се поставя акцент върху държавите на местоназначение и на пораждащите проблеми потоци отпадъци и видове дейности, свързани с отпадъци.</w:t>
      </w:r>
    </w:p>
    <w:p w14:paraId="451088F8" w14:textId="77777777" w:rsidR="000C2F0D" w:rsidRPr="00803B2C" w:rsidRDefault="000C2F0D" w:rsidP="000336BD">
      <w:pPr>
        <w:spacing w:after="120" w:line="240" w:lineRule="auto"/>
        <w:jc w:val="both"/>
        <w:rPr>
          <w:rFonts w:eastAsia="Times New Roman" w:cstheme="minorHAnsi"/>
          <w:sz w:val="24"/>
          <w:szCs w:val="24"/>
          <w:lang w:eastAsia="bg-BG"/>
        </w:rPr>
      </w:pPr>
      <w:r w:rsidRPr="00803B2C">
        <w:rPr>
          <w:rFonts w:eastAsia="Times New Roman" w:cstheme="minorHAnsi"/>
          <w:sz w:val="24"/>
          <w:szCs w:val="24"/>
          <w:lang w:eastAsia="bg-BG"/>
        </w:rPr>
        <w:t>Освен това Комисията ще проучи как един общ за ЕС хармонизиран модел за разделно събиране на отпадъци и етикетиране може да помогне на гражданите да разделят отпадъците си.</w:t>
      </w:r>
    </w:p>
    <w:p w14:paraId="26636797" w14:textId="77777777" w:rsidR="007241DA" w:rsidRPr="00803B2C" w:rsidRDefault="007241DA" w:rsidP="000336BD">
      <w:pPr>
        <w:spacing w:after="120" w:line="240" w:lineRule="auto"/>
        <w:jc w:val="both"/>
        <w:rPr>
          <w:rFonts w:eastAsia="Times New Roman" w:cstheme="minorHAnsi"/>
          <w:b/>
          <w:bCs/>
          <w:sz w:val="24"/>
          <w:szCs w:val="24"/>
          <w:lang w:eastAsia="bg-BG"/>
        </w:rPr>
      </w:pPr>
    </w:p>
    <w:p w14:paraId="4E89C8FF" w14:textId="77777777" w:rsidR="000C2F0D" w:rsidRPr="00803B2C" w:rsidRDefault="000C2F0D" w:rsidP="000336BD">
      <w:pPr>
        <w:spacing w:after="120" w:line="240" w:lineRule="auto"/>
        <w:jc w:val="both"/>
        <w:rPr>
          <w:rFonts w:eastAsia="Times New Roman" w:cstheme="minorHAnsi"/>
          <w:sz w:val="24"/>
          <w:szCs w:val="24"/>
          <w:lang w:eastAsia="bg-BG"/>
        </w:rPr>
      </w:pPr>
      <w:r w:rsidRPr="00803B2C">
        <w:rPr>
          <w:rFonts w:eastAsia="Times New Roman" w:cstheme="minorHAnsi"/>
          <w:b/>
          <w:bCs/>
          <w:sz w:val="24"/>
          <w:szCs w:val="24"/>
          <w:lang w:eastAsia="bg-BG"/>
        </w:rPr>
        <w:t>Как планът подкрепя иновациите и инвестициите?</w:t>
      </w:r>
    </w:p>
    <w:p w14:paraId="16F0C0DF" w14:textId="77777777" w:rsidR="000C2F0D" w:rsidRPr="00803B2C" w:rsidRDefault="000C2F0D" w:rsidP="000336BD">
      <w:pPr>
        <w:spacing w:after="120" w:line="240" w:lineRule="auto"/>
        <w:jc w:val="both"/>
        <w:rPr>
          <w:rFonts w:eastAsia="Times New Roman" w:cstheme="minorHAnsi"/>
          <w:sz w:val="24"/>
          <w:szCs w:val="24"/>
          <w:lang w:eastAsia="bg-BG"/>
        </w:rPr>
      </w:pPr>
      <w:r w:rsidRPr="00803B2C">
        <w:rPr>
          <w:rFonts w:eastAsia="Times New Roman" w:cstheme="minorHAnsi"/>
          <w:sz w:val="24"/>
          <w:szCs w:val="24"/>
          <w:lang w:eastAsia="bg-BG"/>
        </w:rPr>
        <w:t>Много фондове на ЕС ще бъдат мобилизирани, за да се подкрепи преходът към кръгова икономика – от кохезионните фондове на ЕС, Европейския фонд за регионално развитие и програма LIFE до средства в рамките на социалните програми и програмите за научни изследвания и иновации. </w:t>
      </w:r>
    </w:p>
    <w:p w14:paraId="2D23E382" w14:textId="77777777" w:rsidR="000C2F0D" w:rsidRPr="00803B2C" w:rsidRDefault="000C2F0D" w:rsidP="000336BD">
      <w:pPr>
        <w:spacing w:after="120" w:line="240" w:lineRule="auto"/>
        <w:jc w:val="both"/>
        <w:rPr>
          <w:rFonts w:eastAsia="Times New Roman" w:cstheme="minorHAnsi"/>
          <w:sz w:val="24"/>
          <w:szCs w:val="24"/>
          <w:lang w:eastAsia="bg-BG"/>
        </w:rPr>
      </w:pPr>
      <w:r w:rsidRPr="00803B2C">
        <w:rPr>
          <w:rFonts w:eastAsia="Times New Roman" w:cstheme="minorHAnsi"/>
          <w:sz w:val="24"/>
          <w:szCs w:val="24"/>
          <w:lang w:eastAsia="bg-BG"/>
        </w:rPr>
        <w:t>Планът за действие включва и мерки за мобилизиране на частни средства в подкрепа на кръговата икономика чрез такива финансови инструменти на ЕС като InvestEU.</w:t>
      </w:r>
    </w:p>
    <w:p w14:paraId="54DBCA6B" w14:textId="77777777" w:rsidR="00BD7F4A" w:rsidRPr="00803B2C" w:rsidRDefault="00BD7F4A">
      <w:pPr>
        <w:rPr>
          <w:rFonts w:eastAsia="Times New Roman" w:cstheme="minorHAnsi"/>
          <w:b/>
          <w:bCs/>
          <w:sz w:val="24"/>
          <w:szCs w:val="24"/>
          <w:lang w:eastAsia="bg-BG"/>
        </w:rPr>
      </w:pPr>
      <w:r w:rsidRPr="00803B2C">
        <w:rPr>
          <w:rFonts w:eastAsia="Times New Roman" w:cstheme="minorHAnsi"/>
          <w:b/>
          <w:bCs/>
          <w:sz w:val="24"/>
          <w:szCs w:val="24"/>
          <w:lang w:eastAsia="bg-BG"/>
        </w:rPr>
        <w:br w:type="page"/>
      </w:r>
    </w:p>
    <w:p w14:paraId="0EF13CB2" w14:textId="77777777" w:rsidR="000C2F0D" w:rsidRPr="00803B2C" w:rsidRDefault="000C2F0D" w:rsidP="000336BD">
      <w:pPr>
        <w:spacing w:after="120" w:line="240" w:lineRule="auto"/>
        <w:jc w:val="both"/>
        <w:rPr>
          <w:rFonts w:eastAsia="Times New Roman" w:cstheme="minorHAnsi"/>
          <w:sz w:val="24"/>
          <w:szCs w:val="24"/>
          <w:lang w:eastAsia="bg-BG"/>
        </w:rPr>
      </w:pPr>
      <w:r w:rsidRPr="00803B2C">
        <w:rPr>
          <w:rFonts w:eastAsia="Times New Roman" w:cstheme="minorHAnsi"/>
          <w:b/>
          <w:bCs/>
          <w:sz w:val="24"/>
          <w:szCs w:val="24"/>
          <w:lang w:eastAsia="bg-BG"/>
        </w:rPr>
        <w:lastRenderedPageBreak/>
        <w:t>Как кръговата икономика ще бъде насърчавана на международно равнище?</w:t>
      </w:r>
    </w:p>
    <w:p w14:paraId="57B239A0" w14:textId="77777777" w:rsidR="000C2F0D" w:rsidRPr="00803B2C" w:rsidRDefault="000C2F0D" w:rsidP="000336BD">
      <w:pPr>
        <w:spacing w:after="120" w:line="240" w:lineRule="auto"/>
        <w:jc w:val="both"/>
        <w:rPr>
          <w:rFonts w:eastAsia="Times New Roman" w:cstheme="minorHAnsi"/>
          <w:sz w:val="24"/>
          <w:szCs w:val="24"/>
          <w:lang w:eastAsia="bg-BG"/>
        </w:rPr>
      </w:pPr>
      <w:r w:rsidRPr="00803B2C">
        <w:rPr>
          <w:rFonts w:eastAsia="Times New Roman" w:cstheme="minorHAnsi"/>
          <w:sz w:val="24"/>
          <w:szCs w:val="24"/>
          <w:lang w:eastAsia="bg-BG"/>
        </w:rPr>
        <w:t>В плана за действие се предлага да се създаде глобален алианс на кръговата икономика с цел проучване на определението за „безопасно оперативно пространство“ и да се започне дискусия за евентуално международно споразумение относно управлението на природните ресурси. Освен това Комисията ще има водеща роля в усилията на международно равнище за постигане на глобално споразумение относно пластмасите и ще насърчи разпространяването на подхода на ЕС за кръгова икономика по отношение на пластмасите.</w:t>
      </w:r>
    </w:p>
    <w:p w14:paraId="6B599B78" w14:textId="77777777" w:rsidR="000C2F0D" w:rsidRPr="00803B2C" w:rsidRDefault="000C2F0D" w:rsidP="000336BD">
      <w:pPr>
        <w:spacing w:after="120" w:line="240" w:lineRule="auto"/>
        <w:jc w:val="both"/>
        <w:rPr>
          <w:rFonts w:eastAsia="Times New Roman" w:cstheme="minorHAnsi"/>
          <w:sz w:val="24"/>
          <w:szCs w:val="24"/>
          <w:lang w:eastAsia="bg-BG"/>
        </w:rPr>
      </w:pPr>
      <w:r w:rsidRPr="00803B2C">
        <w:rPr>
          <w:rFonts w:eastAsia="Times New Roman" w:cstheme="minorHAnsi"/>
          <w:sz w:val="24"/>
          <w:szCs w:val="24"/>
          <w:lang w:eastAsia="bg-BG"/>
        </w:rPr>
        <w:t>В своите споразумения за свободна търговия, двустранни, регионални и многостранни политически диалози, както и в международните и многостранните споразумения в областта на околната среда ЕС ще продължи да се застъпва за кръговата икономика – например чрез „мисии за кръговата икономика“ в партньорските държави. Комисията ще засили сътрудничеството с други региони, например в Африка.</w:t>
      </w:r>
    </w:p>
    <w:p w14:paraId="67AE3D75" w14:textId="77777777" w:rsidR="007241DA" w:rsidRPr="00803B2C" w:rsidRDefault="007241DA" w:rsidP="000336BD">
      <w:pPr>
        <w:spacing w:after="120" w:line="240" w:lineRule="auto"/>
        <w:jc w:val="both"/>
        <w:rPr>
          <w:rFonts w:eastAsia="Times New Roman" w:cstheme="minorHAnsi"/>
          <w:b/>
          <w:bCs/>
          <w:sz w:val="24"/>
          <w:szCs w:val="24"/>
          <w:lang w:eastAsia="bg-BG"/>
        </w:rPr>
      </w:pPr>
    </w:p>
    <w:p w14:paraId="22789CE1" w14:textId="77777777" w:rsidR="000C2F0D" w:rsidRPr="00803B2C" w:rsidRDefault="000C2F0D" w:rsidP="000336BD">
      <w:pPr>
        <w:spacing w:after="120" w:line="240" w:lineRule="auto"/>
        <w:jc w:val="both"/>
        <w:rPr>
          <w:rFonts w:eastAsia="Times New Roman" w:cstheme="minorHAnsi"/>
          <w:sz w:val="24"/>
          <w:szCs w:val="24"/>
          <w:lang w:eastAsia="bg-BG"/>
        </w:rPr>
      </w:pPr>
      <w:r w:rsidRPr="00803B2C">
        <w:rPr>
          <w:rFonts w:eastAsia="Times New Roman" w:cstheme="minorHAnsi"/>
          <w:b/>
          <w:bCs/>
          <w:sz w:val="24"/>
          <w:szCs w:val="24"/>
          <w:lang w:eastAsia="bg-BG"/>
        </w:rPr>
        <w:t>Как ще се извърши мониторингът на прехода към кръгова икономика?</w:t>
      </w:r>
    </w:p>
    <w:p w14:paraId="08272262" w14:textId="77777777" w:rsidR="000C2F0D" w:rsidRPr="00803B2C" w:rsidRDefault="000C2F0D" w:rsidP="000336BD">
      <w:pPr>
        <w:spacing w:after="120" w:line="240" w:lineRule="auto"/>
        <w:jc w:val="both"/>
        <w:rPr>
          <w:rFonts w:eastAsia="Times New Roman" w:cstheme="minorHAnsi"/>
          <w:sz w:val="24"/>
          <w:szCs w:val="24"/>
          <w:lang w:eastAsia="bg-BG"/>
        </w:rPr>
      </w:pPr>
      <w:r w:rsidRPr="00803B2C">
        <w:rPr>
          <w:rFonts w:eastAsia="Times New Roman" w:cstheme="minorHAnsi"/>
          <w:sz w:val="24"/>
          <w:szCs w:val="24"/>
          <w:lang w:eastAsia="bg-BG"/>
        </w:rPr>
        <w:t>През 2021 г. Комисията ще актуализира съществуващата рамка за мониторинг чрез включване на показатели, които са свързани с настоящия план за действие и отразяват взаимовръзките между кръговостта, неутралността по отношение на климата и амбицията за нулево замърсяване. Ще бъдат по-нататък развити и показателите относно използването на ресурсите, в т.ч. отпечатъка ни върху потреблението и отпечатъка върху използването на суровините. Освен това Комисията ще засили мониторинга на националните планове и на други национални мерки за кръгова икономика, включително в рамките на усилията за пренасочване на процеса на европейския семестър към интегриране на по-силно изразено измерение на устойчивостта.</w:t>
      </w:r>
    </w:p>
    <w:p w14:paraId="605EB762" w14:textId="77777777" w:rsidR="00D90198" w:rsidRPr="00803B2C" w:rsidRDefault="00D90198" w:rsidP="00D90198">
      <w:pPr>
        <w:spacing w:after="120" w:line="240" w:lineRule="auto"/>
        <w:rPr>
          <w:rFonts w:eastAsia="Times New Roman" w:cstheme="minorHAnsi"/>
          <w:sz w:val="24"/>
          <w:szCs w:val="24"/>
          <w:lang w:eastAsia="bg-BG"/>
        </w:rPr>
      </w:pPr>
    </w:p>
    <w:p w14:paraId="2CAE03C5" w14:textId="01BBE4D3" w:rsidR="00D90198" w:rsidRPr="00801C94" w:rsidRDefault="00DB6D9B" w:rsidP="00D90198">
      <w:pPr>
        <w:spacing w:after="120" w:line="240" w:lineRule="auto"/>
        <w:rPr>
          <w:rFonts w:eastAsia="Times New Roman" w:cstheme="minorHAnsi"/>
          <w:i/>
          <w:sz w:val="24"/>
          <w:szCs w:val="24"/>
          <w:lang w:eastAsia="bg-BG"/>
        </w:rPr>
      </w:pPr>
      <w:r w:rsidRPr="00801C94">
        <w:rPr>
          <w:rFonts w:eastAsia="Times New Roman" w:cstheme="minorHAnsi"/>
          <w:i/>
          <w:sz w:val="24"/>
          <w:szCs w:val="24"/>
          <w:lang w:eastAsia="bg-BG"/>
        </w:rPr>
        <w:t>Политики в областта на трансграничния превоз на отпадъците</w:t>
      </w:r>
    </w:p>
    <w:p w14:paraId="1D45E413" w14:textId="74B0E1E0" w:rsidR="00DB6D9B" w:rsidRPr="00801C94" w:rsidRDefault="00DB6D9B" w:rsidP="00801C94">
      <w:pPr>
        <w:spacing w:after="120" w:line="240" w:lineRule="auto"/>
        <w:jc w:val="both"/>
        <w:rPr>
          <w:rFonts w:eastAsia="Times New Roman" w:cstheme="minorHAnsi"/>
          <w:sz w:val="24"/>
          <w:szCs w:val="24"/>
          <w:lang w:eastAsia="bg-BG"/>
        </w:rPr>
      </w:pPr>
      <w:r w:rsidRPr="00801C94">
        <w:rPr>
          <w:rFonts w:eastAsia="Times New Roman" w:cstheme="minorHAnsi"/>
          <w:sz w:val="24"/>
          <w:szCs w:val="24"/>
          <w:lang w:eastAsia="bg-BG"/>
        </w:rPr>
        <w:t>Във връзка с оттеглянето на Обединеното кралство от Европейския съюз от 1 февруари 2020 г., Европейската комисия издава насоки по отношение превозите на отпадъци и отбелязва, че то  вече е „трета държава“ за страните от ЕС. В случай, че след изтичането на преходния период до 31.12.2020 г. , посочен в Споразумението за оттегляне , не се постигне ново споразумение за партньорство, законодателството на ЕС за трансграничния превози на отпадъци, вече не се прилага за Велокибритания.</w:t>
      </w:r>
    </w:p>
    <w:p w14:paraId="6662A5C5" w14:textId="0C1F68BF" w:rsidR="00DB6D9B" w:rsidRPr="00801C94" w:rsidRDefault="00DB6D9B" w:rsidP="00801C94">
      <w:pPr>
        <w:spacing w:after="120" w:line="240" w:lineRule="auto"/>
        <w:jc w:val="both"/>
        <w:rPr>
          <w:rFonts w:eastAsia="Times New Roman" w:cstheme="minorHAnsi"/>
          <w:sz w:val="24"/>
          <w:szCs w:val="24"/>
          <w:lang w:eastAsia="bg-BG"/>
        </w:rPr>
      </w:pPr>
      <w:r w:rsidRPr="00801C94">
        <w:rPr>
          <w:rFonts w:eastAsia="Times New Roman" w:cstheme="minorHAnsi"/>
          <w:sz w:val="24"/>
          <w:szCs w:val="24"/>
          <w:lang w:eastAsia="bg-BG"/>
        </w:rPr>
        <w:t xml:space="preserve">ЕК предвижда да извърши преглед на Регламент (ЕО) №1013/2006 относно превози на отпадъци до 31 декември 2020 г. и да представи доклад на Европейския парламент и на Съвета, придружен, ако е уместно, от законодателно предложение до първото тримесечие на 2021 г. Целта на тази инициатива е да преразгледа Регламент (ЕО) №1013/2006 с цел да се улесняват подготовката за повторна употреба и рециклиране на отпадъци в ЕС,  опростяване и намаляване на тежестите, свързани с прилагането му като цяло, и по-специално за осигуряване безпроблемно функциониране на вътрешния пазар на ЕС за отпадъци, предназначени за рециклиране или повторна употреба, и да се подкрепи преход към модели на кръгова икономика,  ограничаване на износа на отпадъци, които имат вредно въздействие върху околната среда, справяне с </w:t>
      </w:r>
      <w:r w:rsidRPr="00801C94">
        <w:rPr>
          <w:rFonts w:eastAsia="Times New Roman" w:cstheme="minorHAnsi"/>
          <w:sz w:val="24"/>
          <w:szCs w:val="24"/>
          <w:lang w:eastAsia="bg-BG"/>
        </w:rPr>
        <w:lastRenderedPageBreak/>
        <w:t xml:space="preserve">незаконните превози на отпадъци в рамките на ЕС и проучване на мерки на многостранни, регионални и двустранни нива за борба с престъпността срещу околната среда, особено в областта на незаконния износ и незаконния трафик. </w:t>
      </w:r>
    </w:p>
    <w:p w14:paraId="195D6F3C" w14:textId="77777777" w:rsidR="00DB6D9B" w:rsidRPr="00DB6D9B" w:rsidRDefault="00DB6D9B" w:rsidP="00DB6D9B">
      <w:pPr>
        <w:rPr>
          <w:rFonts w:eastAsia="Times New Roman" w:cstheme="minorHAnsi"/>
          <w:color w:val="000000"/>
          <w:sz w:val="24"/>
          <w:szCs w:val="24"/>
          <w:lang w:val="en-US" w:eastAsia="bg-BG"/>
        </w:rPr>
      </w:pPr>
    </w:p>
    <w:p w14:paraId="2AD355E3" w14:textId="630F68F0" w:rsidR="002624FD" w:rsidRPr="00803B2C" w:rsidRDefault="002624FD">
      <w:pPr>
        <w:rPr>
          <w:rFonts w:eastAsia="Times New Roman" w:cstheme="minorHAnsi"/>
          <w:color w:val="000000"/>
          <w:sz w:val="24"/>
          <w:szCs w:val="24"/>
          <w:lang w:eastAsia="bg-BG"/>
        </w:rPr>
      </w:pPr>
    </w:p>
    <w:p w14:paraId="0892BD96" w14:textId="77777777" w:rsidR="006E7C40" w:rsidRPr="00803B2C" w:rsidRDefault="00BE49A6" w:rsidP="001F7F9E">
      <w:pPr>
        <w:pStyle w:val="1"/>
        <w:numPr>
          <w:ilvl w:val="0"/>
          <w:numId w:val="24"/>
        </w:numPr>
      </w:pPr>
      <w:bookmarkStart w:id="2" w:name="_Toc46215297"/>
      <w:r w:rsidRPr="00803B2C">
        <w:t>Анализ и оценка на програмните документи и политики в областта на управление н</w:t>
      </w:r>
      <w:r w:rsidR="001F7F9E" w:rsidRPr="00803B2C">
        <w:t>а отпадъците на национално ниво</w:t>
      </w:r>
      <w:bookmarkEnd w:id="2"/>
    </w:p>
    <w:p w14:paraId="007FC7FD" w14:textId="77777777" w:rsidR="00C4091E" w:rsidRPr="00803B2C" w:rsidRDefault="00C4091E" w:rsidP="001F7F9E">
      <w:pPr>
        <w:spacing w:after="120" w:line="240" w:lineRule="auto"/>
        <w:jc w:val="both"/>
        <w:rPr>
          <w:rFonts w:cstheme="minorHAnsi"/>
          <w:sz w:val="24"/>
          <w:szCs w:val="24"/>
        </w:rPr>
      </w:pPr>
      <w:r w:rsidRPr="00803B2C">
        <w:rPr>
          <w:rFonts w:cstheme="minorHAnsi"/>
          <w:sz w:val="24"/>
          <w:szCs w:val="24"/>
        </w:rPr>
        <w:t>През последните десет години са приети три национални стратегически документи в областта на управление на отпадъците:</w:t>
      </w:r>
    </w:p>
    <w:p w14:paraId="4127D3A2" w14:textId="2F7BC422" w:rsidR="006E7C40" w:rsidRPr="00803B2C" w:rsidRDefault="006E7C40" w:rsidP="001F7F9E">
      <w:pPr>
        <w:spacing w:after="120" w:line="240" w:lineRule="auto"/>
        <w:jc w:val="both"/>
        <w:rPr>
          <w:rFonts w:cstheme="minorHAnsi"/>
          <w:sz w:val="24"/>
          <w:szCs w:val="24"/>
        </w:rPr>
      </w:pPr>
      <w:r w:rsidRPr="00803B2C">
        <w:rPr>
          <w:rFonts w:cstheme="minorHAnsi"/>
          <w:b/>
          <w:sz w:val="24"/>
          <w:szCs w:val="24"/>
        </w:rPr>
        <w:t>Националният стратегически план за поетапно намаляване на биоразградимите отпадъци, предназначени за депониране 2010-2020 г</w:t>
      </w:r>
      <w:r w:rsidRPr="00803B2C">
        <w:rPr>
          <w:rFonts w:cstheme="minorHAnsi"/>
          <w:sz w:val="24"/>
          <w:szCs w:val="24"/>
        </w:rPr>
        <w:t>. е първият план за страната, в който систематично се осъществява задълбочен анализ на проблемите за околната среда в резултат на депонирането на биоразградимите отпадъци, дефинира проблемите и идентифицира необходими мерки (административни, нормативни, финансови и др.) за преодоляване на проблемите и за изпълнение на целите за поетапно намаляване депонирането на тези отпадъци и увеличаване на тяхното рециклиране и оползотворяване.</w:t>
      </w:r>
      <w:r w:rsidR="009520E8" w:rsidRPr="00803B2C">
        <w:rPr>
          <w:rFonts w:cstheme="minorHAnsi"/>
          <w:sz w:val="24"/>
          <w:szCs w:val="24"/>
        </w:rPr>
        <w:t xml:space="preserve"> Планът е приет в изпълнение на </w:t>
      </w:r>
      <w:r w:rsidR="00BF3214" w:rsidRPr="00803B2C">
        <w:rPr>
          <w:rFonts w:cstheme="minorHAnsi"/>
          <w:sz w:val="24"/>
          <w:szCs w:val="24"/>
        </w:rPr>
        <w:t>Директива 1999/31/ЕО на Съвета от 26 април 1999 година относно депонирането на отпадъци</w:t>
      </w:r>
      <w:r w:rsidR="00BF3214" w:rsidRPr="00803B2C" w:rsidDel="00BF3214">
        <w:rPr>
          <w:rFonts w:cstheme="minorHAnsi"/>
          <w:sz w:val="24"/>
          <w:szCs w:val="24"/>
        </w:rPr>
        <w:t xml:space="preserve"> </w:t>
      </w:r>
      <w:r w:rsidR="009520E8" w:rsidRPr="00803B2C">
        <w:rPr>
          <w:rFonts w:cstheme="minorHAnsi"/>
          <w:sz w:val="24"/>
          <w:szCs w:val="24"/>
        </w:rPr>
        <w:t xml:space="preserve">. </w:t>
      </w:r>
      <w:r w:rsidRPr="00803B2C">
        <w:rPr>
          <w:rFonts w:cstheme="minorHAnsi"/>
          <w:sz w:val="24"/>
          <w:szCs w:val="24"/>
        </w:rPr>
        <w:t xml:space="preserve"> Очаква се в резултат на изпълнението на плана до 2020 г. да бъде предотвратено депонирането на над 5 млн.</w:t>
      </w:r>
      <w:r w:rsidR="001F7F9E" w:rsidRPr="00803B2C">
        <w:rPr>
          <w:rFonts w:cstheme="minorHAnsi"/>
          <w:sz w:val="24"/>
          <w:szCs w:val="24"/>
        </w:rPr>
        <w:t xml:space="preserve"> </w:t>
      </w:r>
      <w:r w:rsidRPr="00803B2C">
        <w:rPr>
          <w:rFonts w:cstheme="minorHAnsi"/>
          <w:sz w:val="24"/>
          <w:szCs w:val="24"/>
        </w:rPr>
        <w:t>т</w:t>
      </w:r>
      <w:r w:rsidR="001F7F9E" w:rsidRPr="00803B2C">
        <w:rPr>
          <w:rFonts w:cstheme="minorHAnsi"/>
          <w:sz w:val="24"/>
          <w:szCs w:val="24"/>
        </w:rPr>
        <w:t>она</w:t>
      </w:r>
      <w:r w:rsidRPr="00803B2C">
        <w:rPr>
          <w:rFonts w:cstheme="minorHAnsi"/>
          <w:sz w:val="24"/>
          <w:szCs w:val="24"/>
        </w:rPr>
        <w:t xml:space="preserve"> биоразградими отпадъци.  Допълнителен ефект се постига от заместването на фосфатни торове в земеделието с компост. Мерките от плана са заложени и като ключови за постигане на целите на Третия национален план за действие по изменение на климата 2013 -2020 г. за намаляване на емисиите на парникови газове от сектор „отпадъци”. </w:t>
      </w:r>
      <w:r w:rsidR="009520E8" w:rsidRPr="00803B2C">
        <w:rPr>
          <w:rFonts w:cstheme="minorHAnsi"/>
          <w:sz w:val="24"/>
          <w:szCs w:val="24"/>
        </w:rPr>
        <w:t>Редица</w:t>
      </w:r>
      <w:r w:rsidRPr="00803B2C">
        <w:rPr>
          <w:rFonts w:cstheme="minorHAnsi"/>
          <w:sz w:val="24"/>
          <w:szCs w:val="24"/>
        </w:rPr>
        <w:t xml:space="preserve"> инсталации за оползотворяване на </w:t>
      </w:r>
      <w:r w:rsidR="009520E8" w:rsidRPr="00803B2C">
        <w:rPr>
          <w:rFonts w:cstheme="minorHAnsi"/>
          <w:sz w:val="24"/>
          <w:szCs w:val="24"/>
        </w:rPr>
        <w:t xml:space="preserve">зелени </w:t>
      </w:r>
      <w:r w:rsidRPr="00803B2C">
        <w:rPr>
          <w:rFonts w:cstheme="minorHAnsi"/>
          <w:sz w:val="24"/>
          <w:szCs w:val="24"/>
        </w:rPr>
        <w:t xml:space="preserve">биоразградими отпадъци са </w:t>
      </w:r>
      <w:r w:rsidR="00C4091E" w:rsidRPr="00803B2C">
        <w:rPr>
          <w:rFonts w:cstheme="minorHAnsi"/>
          <w:sz w:val="24"/>
          <w:szCs w:val="24"/>
        </w:rPr>
        <w:t>въведени в експлоатация</w:t>
      </w:r>
      <w:r w:rsidRPr="00803B2C">
        <w:rPr>
          <w:rFonts w:cstheme="minorHAnsi"/>
          <w:sz w:val="24"/>
          <w:szCs w:val="24"/>
        </w:rPr>
        <w:t xml:space="preserve">, </w:t>
      </w:r>
      <w:r w:rsidR="00C4091E" w:rsidRPr="00803B2C">
        <w:rPr>
          <w:rFonts w:cstheme="minorHAnsi"/>
          <w:sz w:val="24"/>
          <w:szCs w:val="24"/>
        </w:rPr>
        <w:t>включително</w:t>
      </w:r>
      <w:r w:rsidR="004C7CDA" w:rsidRPr="00803B2C">
        <w:rPr>
          <w:rFonts w:cstheme="minorHAnsi"/>
          <w:sz w:val="24"/>
          <w:szCs w:val="24"/>
        </w:rPr>
        <w:t xml:space="preserve"> най-голя</w:t>
      </w:r>
      <w:r w:rsidR="00C4091E" w:rsidRPr="00803B2C">
        <w:rPr>
          <w:rFonts w:cstheme="minorHAnsi"/>
          <w:sz w:val="24"/>
          <w:szCs w:val="24"/>
        </w:rPr>
        <w:t>м</w:t>
      </w:r>
      <w:r w:rsidR="009520E8" w:rsidRPr="00803B2C">
        <w:rPr>
          <w:rFonts w:cstheme="minorHAnsi"/>
          <w:sz w:val="24"/>
          <w:szCs w:val="24"/>
        </w:rPr>
        <w:t>а</w:t>
      </w:r>
      <w:r w:rsidR="00C4091E" w:rsidRPr="00803B2C">
        <w:rPr>
          <w:rFonts w:cstheme="minorHAnsi"/>
          <w:sz w:val="24"/>
          <w:szCs w:val="24"/>
        </w:rPr>
        <w:t>т</w:t>
      </w:r>
      <w:r w:rsidR="009520E8" w:rsidRPr="00803B2C">
        <w:rPr>
          <w:rFonts w:cstheme="minorHAnsi"/>
          <w:sz w:val="24"/>
          <w:szCs w:val="24"/>
        </w:rPr>
        <w:t>а</w:t>
      </w:r>
      <w:r w:rsidR="00C4091E" w:rsidRPr="00803B2C">
        <w:rPr>
          <w:rFonts w:cstheme="minorHAnsi"/>
          <w:sz w:val="24"/>
          <w:szCs w:val="24"/>
        </w:rPr>
        <w:t xml:space="preserve"> за страната компостираща инсталация </w:t>
      </w:r>
      <w:r w:rsidR="009520E8" w:rsidRPr="00803B2C">
        <w:rPr>
          <w:rFonts w:cstheme="minorHAnsi"/>
          <w:sz w:val="24"/>
          <w:szCs w:val="24"/>
        </w:rPr>
        <w:t xml:space="preserve">в София. В момента са в заключителен етап на завършване и пред въвеждане в експлоатация още над 20 общински </w:t>
      </w:r>
      <w:r w:rsidR="004C7CDA" w:rsidRPr="00803B2C">
        <w:rPr>
          <w:rFonts w:cstheme="minorHAnsi"/>
          <w:sz w:val="24"/>
          <w:szCs w:val="24"/>
        </w:rPr>
        <w:t>компостиращи</w:t>
      </w:r>
      <w:r w:rsidR="009520E8" w:rsidRPr="00803B2C">
        <w:rPr>
          <w:rFonts w:cstheme="minorHAnsi"/>
          <w:sz w:val="24"/>
          <w:szCs w:val="24"/>
        </w:rPr>
        <w:t xml:space="preserve"> инсталации. В София функционира и първата анаеробната </w:t>
      </w:r>
      <w:r w:rsidR="00C4091E" w:rsidRPr="00803B2C">
        <w:rPr>
          <w:rFonts w:cstheme="minorHAnsi"/>
          <w:sz w:val="24"/>
          <w:szCs w:val="24"/>
        </w:rPr>
        <w:t xml:space="preserve">инсталация за </w:t>
      </w:r>
      <w:r w:rsidR="009520E8" w:rsidRPr="00803B2C">
        <w:rPr>
          <w:rFonts w:cstheme="minorHAnsi"/>
          <w:sz w:val="24"/>
          <w:szCs w:val="24"/>
        </w:rPr>
        <w:t>хранителни отпадъци, а три други са в процес на изграждане – в Бургас, Русе и Благоевград.</w:t>
      </w:r>
      <w:r w:rsidRPr="00803B2C">
        <w:rPr>
          <w:rFonts w:cstheme="minorHAnsi"/>
          <w:sz w:val="24"/>
          <w:szCs w:val="24"/>
        </w:rPr>
        <w:t>. Все още обаче информационните кампании за населението и другите заинтересовани страни са с много ограничен обхват</w:t>
      </w:r>
      <w:r w:rsidR="009520E8" w:rsidRPr="00803B2C">
        <w:rPr>
          <w:rFonts w:cstheme="minorHAnsi"/>
          <w:sz w:val="24"/>
          <w:szCs w:val="24"/>
        </w:rPr>
        <w:t xml:space="preserve">, домашното </w:t>
      </w:r>
      <w:r w:rsidR="004C7CDA" w:rsidRPr="00803B2C">
        <w:rPr>
          <w:rFonts w:cstheme="minorHAnsi"/>
          <w:sz w:val="24"/>
          <w:szCs w:val="24"/>
        </w:rPr>
        <w:t>компостиране</w:t>
      </w:r>
      <w:r w:rsidR="009520E8" w:rsidRPr="00803B2C">
        <w:rPr>
          <w:rFonts w:cstheme="minorHAnsi"/>
          <w:sz w:val="24"/>
          <w:szCs w:val="24"/>
        </w:rPr>
        <w:t xml:space="preserve"> също не е широко разпространено. </w:t>
      </w:r>
    </w:p>
    <w:p w14:paraId="7367915A" w14:textId="77777777" w:rsidR="006E7C40" w:rsidRPr="00803B2C" w:rsidRDefault="006E7C40" w:rsidP="001F7F9E">
      <w:pPr>
        <w:spacing w:after="120" w:line="240" w:lineRule="auto"/>
        <w:jc w:val="both"/>
        <w:rPr>
          <w:rFonts w:cstheme="minorHAnsi"/>
          <w:sz w:val="24"/>
          <w:szCs w:val="24"/>
        </w:rPr>
      </w:pPr>
      <w:r w:rsidRPr="00803B2C">
        <w:rPr>
          <w:rFonts w:cstheme="minorHAnsi"/>
          <w:b/>
          <w:sz w:val="24"/>
          <w:szCs w:val="24"/>
        </w:rPr>
        <w:t xml:space="preserve">Национален стратегически план за управление на отпадъците от строителството и разрушаване на територията на Р.България за периода 2011-2020 г. </w:t>
      </w:r>
      <w:r w:rsidRPr="00803B2C">
        <w:rPr>
          <w:rFonts w:cstheme="minorHAnsi"/>
          <w:sz w:val="24"/>
          <w:szCs w:val="24"/>
        </w:rPr>
        <w:t xml:space="preserve">е също първи за страната план в разглежданата област. В резултат на детайлни анализи на съществуващата ситуация, планът определя за първи път мерки (административни, нормативни, финансови и др.) за увеличаване на рециклирането и оползотворяване на този поток отпадъци, които в страната основно се депонират. Главната стратегическа цел на плана е до 2020 г. да се намали вредното въздействие на строителните отпадъци върху околната среда чрез достигане на поне 70% ниво на рециклиране на строителните отпадъци. В изпълнение на мерките от плана са приети разпоредби в ЗУО </w:t>
      </w:r>
      <w:r w:rsidRPr="00803B2C">
        <w:rPr>
          <w:rFonts w:cstheme="minorHAnsi"/>
          <w:sz w:val="24"/>
          <w:szCs w:val="24"/>
        </w:rPr>
        <w:lastRenderedPageBreak/>
        <w:t>от 2012 г. и е разработена и приета Наредба за управление на строителните отпадъци и за влагане на строителни рециклирани строителни материали.</w:t>
      </w:r>
    </w:p>
    <w:p w14:paraId="22551C95" w14:textId="77777777" w:rsidR="009520E8" w:rsidRPr="00803B2C" w:rsidRDefault="006E7C40" w:rsidP="001F7F9E">
      <w:pPr>
        <w:spacing w:after="120" w:line="240" w:lineRule="auto"/>
        <w:jc w:val="both"/>
        <w:rPr>
          <w:rFonts w:cstheme="minorHAnsi"/>
          <w:sz w:val="24"/>
          <w:szCs w:val="24"/>
        </w:rPr>
      </w:pPr>
      <w:r w:rsidRPr="00803B2C">
        <w:rPr>
          <w:rFonts w:cstheme="minorHAnsi"/>
          <w:b/>
          <w:sz w:val="24"/>
          <w:szCs w:val="24"/>
        </w:rPr>
        <w:t xml:space="preserve">Национален план за управление на отпадъците 2014-2020 г. </w:t>
      </w:r>
      <w:r w:rsidRPr="00803B2C">
        <w:rPr>
          <w:rFonts w:cstheme="minorHAnsi"/>
          <w:sz w:val="24"/>
          <w:szCs w:val="24"/>
        </w:rPr>
        <w:t xml:space="preserve">е четвъртият програмен документ на национално ниво  за </w:t>
      </w:r>
      <w:r w:rsidR="009520E8" w:rsidRPr="00803B2C">
        <w:rPr>
          <w:rFonts w:cstheme="minorHAnsi"/>
          <w:sz w:val="24"/>
          <w:szCs w:val="24"/>
        </w:rPr>
        <w:t xml:space="preserve">интегрирано </w:t>
      </w:r>
      <w:r w:rsidRPr="00803B2C">
        <w:rPr>
          <w:rFonts w:cstheme="minorHAnsi"/>
          <w:sz w:val="24"/>
          <w:szCs w:val="24"/>
        </w:rPr>
        <w:t xml:space="preserve">управление на дейностите по отпадъците в Р.България. </w:t>
      </w:r>
      <w:r w:rsidR="009520E8" w:rsidRPr="00803B2C">
        <w:rPr>
          <w:rFonts w:cstheme="minorHAnsi"/>
          <w:sz w:val="24"/>
          <w:szCs w:val="24"/>
        </w:rPr>
        <w:t>Планът е приет в изпълнение на Рамковата директива за отпадъците от 2008</w:t>
      </w:r>
      <w:r w:rsidR="001F7F9E" w:rsidRPr="00803B2C">
        <w:rPr>
          <w:rFonts w:cstheme="minorHAnsi"/>
          <w:sz w:val="24"/>
          <w:szCs w:val="24"/>
        </w:rPr>
        <w:t xml:space="preserve"> </w:t>
      </w:r>
      <w:r w:rsidR="009520E8" w:rsidRPr="00803B2C">
        <w:rPr>
          <w:rFonts w:cstheme="minorHAnsi"/>
          <w:sz w:val="24"/>
          <w:szCs w:val="24"/>
        </w:rPr>
        <w:t xml:space="preserve">г. </w:t>
      </w:r>
      <w:r w:rsidRPr="00803B2C">
        <w:rPr>
          <w:rFonts w:cstheme="minorHAnsi"/>
          <w:sz w:val="24"/>
          <w:szCs w:val="24"/>
        </w:rPr>
        <w:t>Основна цел на плана е да прекъсне връзката между икономическия растеж и отпадъците, като подобри йерархията на управлението на отпадъците чрез разработване за първи път на подпрограма и мерки за предотвратяване на образуването на отпадъците, постави конкретни количествени цели за подготовка за повторна употреба, рециклиране и друго оползотворяване на конкретни потоци отпадъци.</w:t>
      </w:r>
      <w:r w:rsidR="009520E8" w:rsidRPr="00803B2C">
        <w:rPr>
          <w:rFonts w:cstheme="minorHAnsi"/>
          <w:sz w:val="24"/>
          <w:szCs w:val="24"/>
        </w:rPr>
        <w:t xml:space="preserve"> Част от Плана е Програмата за предотвратяване на отпадъците. Националният план е изготвен като структура, съдържание и обхват в пълно съответствие с РДО и европейските методически указания за разработване на планове за отпадъци. </w:t>
      </w:r>
    </w:p>
    <w:p w14:paraId="36365699" w14:textId="77777777" w:rsidR="001F7F9E" w:rsidRPr="00803B2C" w:rsidRDefault="009520E8" w:rsidP="001F7F9E">
      <w:pPr>
        <w:spacing w:after="120" w:line="240" w:lineRule="auto"/>
        <w:jc w:val="both"/>
        <w:rPr>
          <w:rFonts w:cstheme="minorHAnsi"/>
          <w:sz w:val="24"/>
          <w:szCs w:val="24"/>
        </w:rPr>
      </w:pPr>
      <w:r w:rsidRPr="00803B2C">
        <w:rPr>
          <w:rFonts w:cstheme="minorHAnsi"/>
          <w:bCs/>
          <w:sz w:val="24"/>
          <w:szCs w:val="24"/>
        </w:rPr>
        <w:t>В документа на ЕК „Преглед на изпълнението на политиките на ЕС в областта на околната среда: основни аспекти 2017</w:t>
      </w:r>
      <w:r w:rsidR="000F4671" w:rsidRPr="00803B2C">
        <w:rPr>
          <w:rFonts w:cstheme="minorHAnsi"/>
          <w:bCs/>
          <w:sz w:val="24"/>
          <w:szCs w:val="24"/>
        </w:rPr>
        <w:t xml:space="preserve">“ е посочено, че едно от високите постижения на страната в изпълнението на екологичната политика и може да сподели </w:t>
      </w:r>
      <w:r w:rsidRPr="00803B2C">
        <w:rPr>
          <w:rFonts w:cstheme="minorHAnsi"/>
          <w:sz w:val="24"/>
          <w:szCs w:val="24"/>
        </w:rPr>
        <w:t>своите иновативни подходи в по-широк мащаб с другите</w:t>
      </w:r>
      <w:r w:rsidR="000F4671" w:rsidRPr="00803B2C">
        <w:rPr>
          <w:rFonts w:cstheme="minorHAnsi"/>
          <w:sz w:val="24"/>
          <w:szCs w:val="24"/>
        </w:rPr>
        <w:t xml:space="preserve"> страни</w:t>
      </w:r>
      <w:r w:rsidR="001F7F9E" w:rsidRPr="00803B2C">
        <w:rPr>
          <w:rFonts w:cstheme="minorHAnsi"/>
          <w:sz w:val="24"/>
          <w:szCs w:val="24"/>
        </w:rPr>
        <w:t>-</w:t>
      </w:r>
      <w:r w:rsidR="000F4671" w:rsidRPr="00803B2C">
        <w:rPr>
          <w:rFonts w:cstheme="minorHAnsi"/>
          <w:sz w:val="24"/>
          <w:szCs w:val="24"/>
        </w:rPr>
        <w:t>членки е Националният план за управление на отпадъците 2014-2020</w:t>
      </w:r>
      <w:r w:rsidR="001F7F9E" w:rsidRPr="00803B2C">
        <w:rPr>
          <w:rFonts w:cstheme="minorHAnsi"/>
          <w:sz w:val="24"/>
          <w:szCs w:val="24"/>
        </w:rPr>
        <w:t xml:space="preserve"> </w:t>
      </w:r>
      <w:r w:rsidR="000F4671" w:rsidRPr="00803B2C">
        <w:rPr>
          <w:rFonts w:cstheme="minorHAnsi"/>
          <w:sz w:val="24"/>
          <w:szCs w:val="24"/>
        </w:rPr>
        <w:t xml:space="preserve">г. Посочва се, че това е </w:t>
      </w:r>
      <w:r w:rsidRPr="00803B2C">
        <w:rPr>
          <w:rFonts w:cstheme="minorHAnsi"/>
          <w:sz w:val="24"/>
          <w:szCs w:val="24"/>
        </w:rPr>
        <w:t>добре структуриран и последователен План</w:t>
      </w:r>
      <w:r w:rsidR="000F4671" w:rsidRPr="00803B2C">
        <w:rPr>
          <w:rFonts w:cstheme="minorHAnsi"/>
          <w:sz w:val="24"/>
          <w:szCs w:val="24"/>
        </w:rPr>
        <w:t xml:space="preserve"> </w:t>
      </w:r>
      <w:r w:rsidRPr="00803B2C">
        <w:rPr>
          <w:rFonts w:cstheme="minorHAnsi"/>
          <w:sz w:val="24"/>
          <w:szCs w:val="24"/>
        </w:rPr>
        <w:t>за управление на отпадъците, използван като модел от други</w:t>
      </w:r>
      <w:r w:rsidR="000F4671" w:rsidRPr="00803B2C">
        <w:rPr>
          <w:rFonts w:cstheme="minorHAnsi"/>
          <w:sz w:val="24"/>
          <w:szCs w:val="24"/>
        </w:rPr>
        <w:t xml:space="preserve"> </w:t>
      </w:r>
      <w:r w:rsidRPr="00803B2C">
        <w:rPr>
          <w:rFonts w:cstheme="minorHAnsi"/>
          <w:sz w:val="24"/>
          <w:szCs w:val="24"/>
        </w:rPr>
        <w:t>държави членки</w:t>
      </w:r>
      <w:r w:rsidRPr="00B07D01">
        <w:rPr>
          <w:rFonts w:cstheme="minorHAnsi"/>
          <w:sz w:val="24"/>
          <w:szCs w:val="24"/>
          <w:vertAlign w:val="superscript"/>
        </w:rPr>
        <w:footnoteReference w:id="8"/>
      </w:r>
      <w:r w:rsidRPr="00B07D01">
        <w:rPr>
          <w:rFonts w:cstheme="minorHAnsi"/>
          <w:sz w:val="24"/>
          <w:szCs w:val="24"/>
        </w:rPr>
        <w:t>.</w:t>
      </w:r>
    </w:p>
    <w:p w14:paraId="5DA4F695" w14:textId="2CC704D0" w:rsidR="003236AC" w:rsidRPr="00803B2C" w:rsidRDefault="007829B5" w:rsidP="001F7F9E">
      <w:pPr>
        <w:spacing w:after="120" w:line="240" w:lineRule="auto"/>
        <w:jc w:val="both"/>
        <w:rPr>
          <w:rFonts w:cstheme="minorHAnsi"/>
          <w:sz w:val="24"/>
          <w:szCs w:val="24"/>
        </w:rPr>
      </w:pPr>
      <w:r w:rsidRPr="00803B2C">
        <w:rPr>
          <w:rFonts w:cstheme="minorHAnsi"/>
          <w:sz w:val="24"/>
          <w:szCs w:val="24"/>
        </w:rPr>
        <w:t xml:space="preserve">Анализът на изпълнението на плана показва, че към </w:t>
      </w:r>
      <w:r w:rsidR="00C6011C">
        <w:rPr>
          <w:rFonts w:cstheme="minorHAnsi"/>
          <w:sz w:val="24"/>
          <w:szCs w:val="24"/>
        </w:rPr>
        <w:t xml:space="preserve">последната година от НПУО, </w:t>
      </w:r>
      <w:r w:rsidRPr="00803B2C">
        <w:rPr>
          <w:rFonts w:cstheme="minorHAnsi"/>
          <w:sz w:val="24"/>
          <w:szCs w:val="24"/>
        </w:rPr>
        <w:t>за която има налични отчетни данни</w:t>
      </w:r>
      <w:r w:rsidR="00C6011C">
        <w:rPr>
          <w:rFonts w:cstheme="minorHAnsi"/>
          <w:sz w:val="24"/>
          <w:szCs w:val="24"/>
        </w:rPr>
        <w:t>,</w:t>
      </w:r>
      <w:r w:rsidRPr="00803B2C">
        <w:rPr>
          <w:rFonts w:cstheme="minorHAnsi"/>
          <w:sz w:val="24"/>
          <w:szCs w:val="24"/>
        </w:rPr>
        <w:t xml:space="preserve"> почти всички поставени конкретни цели за третиране на отпадъците се изпълняват. По подробна </w:t>
      </w:r>
      <w:r w:rsidR="00ED321D" w:rsidRPr="00803B2C">
        <w:rPr>
          <w:rFonts w:cstheme="minorHAnsi"/>
          <w:sz w:val="24"/>
          <w:szCs w:val="24"/>
        </w:rPr>
        <w:t>информация</w:t>
      </w:r>
      <w:r w:rsidRPr="00803B2C">
        <w:rPr>
          <w:rFonts w:cstheme="minorHAnsi"/>
          <w:sz w:val="24"/>
          <w:szCs w:val="24"/>
        </w:rPr>
        <w:t xml:space="preserve"> е представена в следващата таблица:</w:t>
      </w:r>
    </w:p>
    <w:p w14:paraId="1C94AB84" w14:textId="77777777" w:rsidR="005B54D4" w:rsidRPr="00803B2C" w:rsidRDefault="005B54D4" w:rsidP="001F7F9E">
      <w:pPr>
        <w:spacing w:after="120" w:line="240" w:lineRule="auto"/>
        <w:jc w:val="both"/>
        <w:rPr>
          <w:rFonts w:cstheme="minorHAnsi"/>
          <w:sz w:val="24"/>
          <w:szCs w:val="24"/>
        </w:rPr>
        <w:sectPr w:rsidR="005B54D4" w:rsidRPr="00803B2C" w:rsidSect="009544C9">
          <w:footerReference w:type="default" r:id="rId11"/>
          <w:pgSz w:w="11906" w:h="16838"/>
          <w:pgMar w:top="1417" w:right="1417" w:bottom="1417" w:left="1417" w:header="708" w:footer="353" w:gutter="0"/>
          <w:cols w:space="708"/>
          <w:docGrid w:linePitch="360"/>
        </w:sectPr>
      </w:pPr>
    </w:p>
    <w:p w14:paraId="0E84A453" w14:textId="6ED1D146" w:rsidR="005B54D4" w:rsidRPr="00801C94" w:rsidRDefault="005B54D4" w:rsidP="005B54D4">
      <w:r w:rsidRPr="00803B2C">
        <w:rPr>
          <w:b/>
        </w:rPr>
        <w:lastRenderedPageBreak/>
        <w:t xml:space="preserve">Таблица 1: Отчет на постигане на целите за </w:t>
      </w:r>
      <w:r w:rsidR="00713D1E">
        <w:rPr>
          <w:b/>
        </w:rPr>
        <w:t xml:space="preserve">отпадъците, </w:t>
      </w:r>
      <w:r w:rsidR="00713D1E" w:rsidRPr="00803B2C">
        <w:rPr>
          <w:b/>
        </w:rPr>
        <w:t>заложени в НПУО 2014-2020г.</w:t>
      </w:r>
      <w:r w:rsidR="00713D1E">
        <w:rPr>
          <w:b/>
        </w:rPr>
        <w:t xml:space="preserve"> </w:t>
      </w:r>
      <w:r w:rsidR="00600CDA" w:rsidRPr="00801C94">
        <w:t>(</w:t>
      </w:r>
      <w:r w:rsidR="00600CDA" w:rsidRPr="00B13971">
        <w:t xml:space="preserve">масово разпространени отпадъци; битови отпадъци; биоразградими отпадъци; биоотпадъци, </w:t>
      </w:r>
      <w:r w:rsidR="00600CDA" w:rsidRPr="00EE2010">
        <w:t>строителни отпадъци; предотвратяване на отпадъците)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5"/>
        <w:gridCol w:w="1239"/>
        <w:gridCol w:w="2328"/>
        <w:gridCol w:w="290"/>
        <w:gridCol w:w="2727"/>
        <w:gridCol w:w="2832"/>
        <w:gridCol w:w="2909"/>
      </w:tblGrid>
      <w:tr w:rsidR="005B54D4" w:rsidRPr="00803B2C" w14:paraId="6906347D" w14:textId="77777777" w:rsidTr="005564C9">
        <w:trPr>
          <w:tblHeader/>
        </w:trPr>
        <w:tc>
          <w:tcPr>
            <w:tcW w:w="1885" w:type="dxa"/>
            <w:vMerge w:val="restart"/>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11A0AE91" w14:textId="77777777" w:rsidR="005B54D4" w:rsidRPr="00803B2C" w:rsidRDefault="005B54D4" w:rsidP="005B54D4">
            <w:pPr>
              <w:spacing w:after="120" w:line="240" w:lineRule="auto"/>
              <w:rPr>
                <w:rFonts w:cstheme="minorHAnsi"/>
                <w:b/>
              </w:rPr>
            </w:pPr>
            <w:r w:rsidRPr="00803B2C">
              <w:rPr>
                <w:rFonts w:cstheme="minorHAnsi"/>
                <w:b/>
              </w:rPr>
              <w:t>Отпадъчни потоци</w:t>
            </w:r>
          </w:p>
        </w:tc>
        <w:tc>
          <w:tcPr>
            <w:tcW w:w="1240" w:type="dxa"/>
            <w:vMerge w:val="restart"/>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5C559CCF" w14:textId="77777777" w:rsidR="005B54D4" w:rsidRPr="00803B2C" w:rsidRDefault="005B54D4" w:rsidP="005B54D4">
            <w:pPr>
              <w:spacing w:after="120" w:line="240" w:lineRule="auto"/>
              <w:rPr>
                <w:rFonts w:cstheme="minorHAnsi"/>
                <w:b/>
              </w:rPr>
            </w:pPr>
            <w:r w:rsidRPr="00803B2C">
              <w:rPr>
                <w:rFonts w:cstheme="minorHAnsi"/>
                <w:b/>
              </w:rPr>
              <w:t>Година от НПУО 2014-2020</w:t>
            </w:r>
          </w:p>
        </w:tc>
        <w:tc>
          <w:tcPr>
            <w:tcW w:w="8182" w:type="dxa"/>
            <w:gridSpan w:val="4"/>
            <w:tcBorders>
              <w:top w:val="single" w:sz="4" w:space="0" w:color="000000"/>
              <w:left w:val="single" w:sz="4" w:space="0" w:color="000000"/>
              <w:bottom w:val="single" w:sz="4" w:space="0" w:color="000000"/>
              <w:right w:val="single" w:sz="4" w:space="0" w:color="000000"/>
            </w:tcBorders>
            <w:shd w:val="clear" w:color="auto" w:fill="C2D69B"/>
            <w:hideMark/>
          </w:tcPr>
          <w:p w14:paraId="5B6D8A83" w14:textId="77777777" w:rsidR="005B54D4" w:rsidRPr="00803B2C" w:rsidRDefault="005B54D4" w:rsidP="005B54D4">
            <w:pPr>
              <w:spacing w:after="120" w:line="240" w:lineRule="auto"/>
              <w:rPr>
                <w:rFonts w:cstheme="minorHAnsi"/>
                <w:b/>
              </w:rPr>
            </w:pPr>
            <w:r w:rsidRPr="00803B2C">
              <w:rPr>
                <w:rFonts w:cstheme="minorHAnsi"/>
                <w:b/>
              </w:rPr>
              <w:t>Цел</w:t>
            </w:r>
          </w:p>
        </w:tc>
        <w:tc>
          <w:tcPr>
            <w:tcW w:w="2913" w:type="dxa"/>
            <w:vMerge w:val="restart"/>
            <w:tcBorders>
              <w:top w:val="single" w:sz="4" w:space="0" w:color="000000"/>
              <w:left w:val="single" w:sz="4" w:space="0" w:color="000000"/>
              <w:right w:val="single" w:sz="4" w:space="0" w:color="000000"/>
            </w:tcBorders>
            <w:shd w:val="clear" w:color="auto" w:fill="C2D69B"/>
          </w:tcPr>
          <w:p w14:paraId="1467B137" w14:textId="77777777" w:rsidR="005B54D4" w:rsidRPr="00803B2C" w:rsidRDefault="005B54D4" w:rsidP="005B54D4">
            <w:pPr>
              <w:spacing w:after="120" w:line="240" w:lineRule="auto"/>
              <w:rPr>
                <w:rFonts w:cstheme="minorHAnsi"/>
                <w:b/>
              </w:rPr>
            </w:pPr>
            <w:r w:rsidRPr="00803B2C">
              <w:rPr>
                <w:rFonts w:cstheme="minorHAnsi"/>
                <w:b/>
              </w:rPr>
              <w:t>Напредък по изпълнението на целта  съгласно наличната отчетна информация по години</w:t>
            </w:r>
          </w:p>
        </w:tc>
      </w:tr>
      <w:tr w:rsidR="005B54D4" w:rsidRPr="00803B2C" w14:paraId="6066A12C" w14:textId="77777777" w:rsidTr="005564C9">
        <w:trPr>
          <w:trHeight w:val="216"/>
          <w:tblHeader/>
        </w:trPr>
        <w:tc>
          <w:tcPr>
            <w:tcW w:w="1885" w:type="dxa"/>
            <w:vMerge/>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2E189161" w14:textId="77777777" w:rsidR="005B54D4" w:rsidRPr="00803B2C" w:rsidRDefault="005B54D4" w:rsidP="005B54D4">
            <w:pPr>
              <w:spacing w:after="120" w:line="240" w:lineRule="auto"/>
              <w:rPr>
                <w:rFonts w:cstheme="minorHAnsi"/>
                <w:b/>
              </w:rPr>
            </w:pPr>
          </w:p>
        </w:tc>
        <w:tc>
          <w:tcPr>
            <w:tcW w:w="1240" w:type="dxa"/>
            <w:vMerge/>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7F8DF446" w14:textId="77777777" w:rsidR="005B54D4" w:rsidRPr="00803B2C" w:rsidRDefault="005B54D4" w:rsidP="005B54D4">
            <w:pPr>
              <w:spacing w:after="120" w:line="240" w:lineRule="auto"/>
              <w:rPr>
                <w:rFonts w:cstheme="minorHAnsi"/>
                <w:b/>
              </w:rPr>
            </w:pPr>
          </w:p>
        </w:tc>
        <w:tc>
          <w:tcPr>
            <w:tcW w:w="2328" w:type="dxa"/>
            <w:tcBorders>
              <w:top w:val="single" w:sz="4" w:space="0" w:color="000000"/>
              <w:left w:val="single" w:sz="4" w:space="0" w:color="000000"/>
              <w:bottom w:val="single" w:sz="4" w:space="0" w:color="000000"/>
              <w:right w:val="single" w:sz="4" w:space="0" w:color="000000"/>
            </w:tcBorders>
            <w:shd w:val="clear" w:color="auto" w:fill="C2D69B"/>
            <w:hideMark/>
          </w:tcPr>
          <w:p w14:paraId="03E130EC" w14:textId="77777777" w:rsidR="005B54D4" w:rsidRPr="00803B2C" w:rsidRDefault="005B54D4" w:rsidP="005B54D4">
            <w:pPr>
              <w:spacing w:after="120" w:line="240" w:lineRule="auto"/>
              <w:rPr>
                <w:rFonts w:cstheme="minorHAnsi"/>
                <w:b/>
              </w:rPr>
            </w:pPr>
            <w:r w:rsidRPr="00803B2C">
              <w:rPr>
                <w:rFonts w:cstheme="minorHAnsi"/>
                <w:b/>
              </w:rPr>
              <w:t>Оползотворяване</w:t>
            </w:r>
          </w:p>
        </w:tc>
        <w:tc>
          <w:tcPr>
            <w:tcW w:w="3019" w:type="dxa"/>
            <w:gridSpan w:val="2"/>
            <w:tcBorders>
              <w:top w:val="single" w:sz="4" w:space="0" w:color="000000"/>
              <w:left w:val="single" w:sz="4" w:space="0" w:color="000000"/>
              <w:bottom w:val="single" w:sz="4" w:space="0" w:color="000000"/>
              <w:right w:val="single" w:sz="4" w:space="0" w:color="000000"/>
            </w:tcBorders>
            <w:shd w:val="clear" w:color="auto" w:fill="C2D69B"/>
            <w:hideMark/>
          </w:tcPr>
          <w:p w14:paraId="711E7B37" w14:textId="77777777" w:rsidR="005B54D4" w:rsidRPr="00803B2C" w:rsidRDefault="005B54D4" w:rsidP="005B54D4">
            <w:pPr>
              <w:spacing w:after="120" w:line="240" w:lineRule="auto"/>
              <w:rPr>
                <w:rFonts w:cstheme="minorHAnsi"/>
                <w:b/>
              </w:rPr>
            </w:pPr>
            <w:r w:rsidRPr="00803B2C">
              <w:rPr>
                <w:rFonts w:cstheme="minorHAnsi"/>
                <w:b/>
              </w:rPr>
              <w:t>Рециклиране</w:t>
            </w:r>
          </w:p>
        </w:tc>
        <w:tc>
          <w:tcPr>
            <w:tcW w:w="2835" w:type="dxa"/>
            <w:tcBorders>
              <w:top w:val="single" w:sz="4" w:space="0" w:color="000000"/>
              <w:left w:val="single" w:sz="4" w:space="0" w:color="000000"/>
              <w:bottom w:val="single" w:sz="4" w:space="0" w:color="000000"/>
              <w:right w:val="single" w:sz="4" w:space="0" w:color="000000"/>
            </w:tcBorders>
            <w:shd w:val="clear" w:color="auto" w:fill="C2D69B"/>
            <w:hideMark/>
          </w:tcPr>
          <w:p w14:paraId="3969D0A3" w14:textId="77777777" w:rsidR="005B54D4" w:rsidRPr="00803B2C" w:rsidRDefault="005B54D4" w:rsidP="005B54D4">
            <w:pPr>
              <w:spacing w:after="120" w:line="240" w:lineRule="auto"/>
              <w:rPr>
                <w:rFonts w:cstheme="minorHAnsi"/>
                <w:b/>
              </w:rPr>
            </w:pPr>
            <w:r w:rsidRPr="00803B2C">
              <w:rPr>
                <w:rFonts w:cstheme="minorHAnsi"/>
                <w:b/>
              </w:rPr>
              <w:t>Събиране</w:t>
            </w:r>
          </w:p>
        </w:tc>
        <w:tc>
          <w:tcPr>
            <w:tcW w:w="2913" w:type="dxa"/>
            <w:vMerge/>
            <w:tcBorders>
              <w:left w:val="single" w:sz="4" w:space="0" w:color="000000"/>
              <w:bottom w:val="single" w:sz="4" w:space="0" w:color="000000"/>
              <w:right w:val="single" w:sz="4" w:space="0" w:color="000000"/>
            </w:tcBorders>
            <w:shd w:val="clear" w:color="auto" w:fill="C2D69B"/>
          </w:tcPr>
          <w:p w14:paraId="2B75C72C" w14:textId="77777777" w:rsidR="005B54D4" w:rsidRPr="00803B2C" w:rsidRDefault="005B54D4" w:rsidP="005B54D4">
            <w:pPr>
              <w:spacing w:after="120" w:line="240" w:lineRule="auto"/>
              <w:rPr>
                <w:rFonts w:cstheme="minorHAnsi"/>
                <w:b/>
              </w:rPr>
            </w:pPr>
          </w:p>
        </w:tc>
      </w:tr>
      <w:tr w:rsidR="005B54D4" w:rsidRPr="00803B2C" w14:paraId="73EDF5F7" w14:textId="77777777" w:rsidTr="005564C9">
        <w:tc>
          <w:tcPr>
            <w:tcW w:w="1885" w:type="dxa"/>
            <w:tcBorders>
              <w:top w:val="single" w:sz="4" w:space="0" w:color="000000"/>
              <w:left w:val="single" w:sz="4" w:space="0" w:color="000000"/>
              <w:bottom w:val="single" w:sz="4" w:space="0" w:color="000000"/>
              <w:right w:val="single" w:sz="4" w:space="0" w:color="000000"/>
            </w:tcBorders>
            <w:hideMark/>
          </w:tcPr>
          <w:p w14:paraId="5C420C0B" w14:textId="77777777" w:rsidR="005B54D4" w:rsidRPr="00803B2C" w:rsidRDefault="005B54D4" w:rsidP="005B54D4">
            <w:pPr>
              <w:spacing w:after="120" w:line="240" w:lineRule="auto"/>
              <w:rPr>
                <w:rFonts w:cstheme="minorHAnsi"/>
                <w:b/>
              </w:rPr>
            </w:pPr>
            <w:r w:rsidRPr="00803B2C">
              <w:rPr>
                <w:rFonts w:cstheme="minorHAnsi"/>
                <w:b/>
              </w:rPr>
              <w:t>Отпадъци от опаковки</w:t>
            </w:r>
          </w:p>
        </w:tc>
        <w:tc>
          <w:tcPr>
            <w:tcW w:w="1240" w:type="dxa"/>
            <w:tcBorders>
              <w:top w:val="single" w:sz="4" w:space="0" w:color="000000"/>
              <w:left w:val="single" w:sz="4" w:space="0" w:color="000000"/>
              <w:bottom w:val="single" w:sz="4" w:space="0" w:color="000000"/>
              <w:right w:val="single" w:sz="4" w:space="0" w:color="000000"/>
            </w:tcBorders>
            <w:hideMark/>
          </w:tcPr>
          <w:p w14:paraId="6CD4F3E2" w14:textId="77777777" w:rsidR="005B54D4" w:rsidRPr="00803B2C" w:rsidRDefault="005B54D4" w:rsidP="005B54D4">
            <w:pPr>
              <w:spacing w:after="120" w:line="240" w:lineRule="auto"/>
              <w:rPr>
                <w:rFonts w:cstheme="minorHAnsi"/>
              </w:rPr>
            </w:pPr>
            <w:r w:rsidRPr="00803B2C">
              <w:rPr>
                <w:rFonts w:cstheme="minorHAnsi"/>
              </w:rPr>
              <w:t>Ежегодно за всяка година от НПУО</w:t>
            </w:r>
          </w:p>
        </w:tc>
        <w:tc>
          <w:tcPr>
            <w:tcW w:w="2328" w:type="dxa"/>
            <w:tcBorders>
              <w:top w:val="single" w:sz="4" w:space="0" w:color="000000"/>
              <w:left w:val="single" w:sz="4" w:space="0" w:color="000000"/>
              <w:bottom w:val="single" w:sz="4" w:space="0" w:color="000000"/>
              <w:right w:val="single" w:sz="4" w:space="0" w:color="000000"/>
            </w:tcBorders>
            <w:hideMark/>
          </w:tcPr>
          <w:p w14:paraId="409D28E7" w14:textId="77777777" w:rsidR="005B54D4" w:rsidRPr="00803B2C" w:rsidRDefault="005B54D4" w:rsidP="005B54D4">
            <w:pPr>
              <w:spacing w:after="120" w:line="240" w:lineRule="auto"/>
              <w:rPr>
                <w:rFonts w:cstheme="minorHAnsi"/>
              </w:rPr>
            </w:pPr>
            <w:r w:rsidRPr="00803B2C">
              <w:rPr>
                <w:rFonts w:cstheme="minorHAnsi"/>
              </w:rPr>
              <w:t>Не по-малко от 60 % от теглото на отпадъците от опаковки трябва да бъдат оползотворени или изгорени в инсталации за изгаряне на отпадъци с оползотворяване на енергията</w:t>
            </w:r>
          </w:p>
        </w:tc>
        <w:tc>
          <w:tcPr>
            <w:tcW w:w="3019" w:type="dxa"/>
            <w:gridSpan w:val="2"/>
            <w:tcBorders>
              <w:top w:val="single" w:sz="4" w:space="0" w:color="000000"/>
              <w:left w:val="single" w:sz="4" w:space="0" w:color="000000"/>
              <w:bottom w:val="single" w:sz="4" w:space="0" w:color="000000"/>
              <w:right w:val="single" w:sz="4" w:space="0" w:color="000000"/>
            </w:tcBorders>
            <w:hideMark/>
          </w:tcPr>
          <w:p w14:paraId="6836ECDF" w14:textId="77777777" w:rsidR="005B54D4" w:rsidRPr="00803B2C" w:rsidRDefault="005B54D4" w:rsidP="005B54D4">
            <w:pPr>
              <w:spacing w:after="120" w:line="240" w:lineRule="auto"/>
              <w:rPr>
                <w:rFonts w:cstheme="minorHAnsi"/>
              </w:rPr>
            </w:pPr>
            <w:r w:rsidRPr="00803B2C">
              <w:rPr>
                <w:rFonts w:cstheme="minorHAnsi"/>
              </w:rPr>
              <w:t>Не по-малко от 55 % и не повече от 80 % от теглото на отпадъците от опаковки трябва да бъдат рециклирани, като се рециклира не по-малко от:</w:t>
            </w:r>
          </w:p>
          <w:p w14:paraId="1E2A27BE" w14:textId="77777777" w:rsidR="005B54D4" w:rsidRPr="00803B2C" w:rsidRDefault="005B54D4" w:rsidP="005B54D4">
            <w:pPr>
              <w:spacing w:after="120" w:line="240" w:lineRule="auto"/>
              <w:rPr>
                <w:rFonts w:cstheme="minorHAnsi"/>
              </w:rPr>
            </w:pPr>
            <w:r w:rsidRPr="00803B2C">
              <w:rPr>
                <w:rFonts w:cstheme="minorHAnsi"/>
              </w:rPr>
              <w:t>а) 60 % от теглото на отпадъците от опаковки от стъкло;</w:t>
            </w:r>
          </w:p>
          <w:p w14:paraId="524359BF" w14:textId="77777777" w:rsidR="005B54D4" w:rsidRPr="00803B2C" w:rsidRDefault="005B54D4" w:rsidP="005B54D4">
            <w:pPr>
              <w:spacing w:after="120" w:line="240" w:lineRule="auto"/>
              <w:rPr>
                <w:rFonts w:cstheme="minorHAnsi"/>
              </w:rPr>
            </w:pPr>
            <w:r w:rsidRPr="00803B2C">
              <w:rPr>
                <w:rFonts w:cstheme="minorHAnsi"/>
              </w:rPr>
              <w:t>б) 60 % от теглото на отпадъците от опаковки от хартия и картон;</w:t>
            </w:r>
          </w:p>
          <w:p w14:paraId="7CD6D74A" w14:textId="77777777" w:rsidR="005B54D4" w:rsidRPr="00803B2C" w:rsidRDefault="005B54D4" w:rsidP="005B54D4">
            <w:pPr>
              <w:spacing w:after="120" w:line="240" w:lineRule="auto"/>
              <w:rPr>
                <w:rFonts w:cstheme="minorHAnsi"/>
              </w:rPr>
            </w:pPr>
            <w:r w:rsidRPr="00803B2C">
              <w:rPr>
                <w:rFonts w:cstheme="minorHAnsi"/>
              </w:rPr>
              <w:t>в) 50 % от теглото на отпадъците от опаковки от метали;</w:t>
            </w:r>
          </w:p>
          <w:p w14:paraId="590E2918" w14:textId="77777777" w:rsidR="005B54D4" w:rsidRPr="00803B2C" w:rsidRDefault="005B54D4" w:rsidP="005B54D4">
            <w:pPr>
              <w:spacing w:after="120" w:line="240" w:lineRule="auto"/>
              <w:rPr>
                <w:rFonts w:cstheme="minorHAnsi"/>
              </w:rPr>
            </w:pPr>
            <w:r w:rsidRPr="00803B2C">
              <w:rPr>
                <w:rFonts w:cstheme="minorHAnsi"/>
              </w:rPr>
              <w:t>г) 22,5 % от теглото на отпадъците от опаковки от пластмаси, при чието рециклиране се получава единствено пластмаса;</w:t>
            </w:r>
          </w:p>
          <w:p w14:paraId="0F4B5743" w14:textId="77777777" w:rsidR="005B54D4" w:rsidRPr="00803B2C" w:rsidRDefault="005B54D4" w:rsidP="005B54D4">
            <w:pPr>
              <w:spacing w:after="120" w:line="240" w:lineRule="auto"/>
              <w:rPr>
                <w:rFonts w:cstheme="minorHAnsi"/>
              </w:rPr>
            </w:pPr>
            <w:r w:rsidRPr="00803B2C">
              <w:rPr>
                <w:rFonts w:cstheme="minorHAnsi"/>
              </w:rPr>
              <w:t xml:space="preserve">д) 15 % от теглото на дървесните отпадъци от </w:t>
            </w:r>
            <w:r w:rsidRPr="00803B2C">
              <w:rPr>
                <w:rFonts w:cstheme="minorHAnsi"/>
              </w:rPr>
              <w:lastRenderedPageBreak/>
              <w:t xml:space="preserve">опаковки. </w:t>
            </w:r>
          </w:p>
        </w:tc>
        <w:tc>
          <w:tcPr>
            <w:tcW w:w="2835" w:type="dxa"/>
            <w:tcBorders>
              <w:top w:val="single" w:sz="4" w:space="0" w:color="000000"/>
              <w:left w:val="single" w:sz="4" w:space="0" w:color="000000"/>
              <w:bottom w:val="single" w:sz="4" w:space="0" w:color="000000"/>
              <w:right w:val="single" w:sz="4" w:space="0" w:color="000000"/>
            </w:tcBorders>
          </w:tcPr>
          <w:p w14:paraId="585F5B23" w14:textId="77777777" w:rsidR="005B54D4" w:rsidRPr="00803B2C" w:rsidRDefault="005B54D4" w:rsidP="005B54D4">
            <w:pPr>
              <w:spacing w:after="120" w:line="240" w:lineRule="auto"/>
              <w:rPr>
                <w:rFonts w:cstheme="minorHAnsi"/>
              </w:rPr>
            </w:pPr>
            <w:r w:rsidRPr="00803B2C">
              <w:rPr>
                <w:rFonts w:cstheme="minorHAnsi"/>
              </w:rPr>
              <w:lastRenderedPageBreak/>
              <w:t>Системите за разделно събиране на отпадъци от опаковки,  обхващат не по-малко от 6 000 000 жители на територията на страната и задължително включват курортните населени места и всички населени места с население над 5000 жители.</w:t>
            </w:r>
          </w:p>
        </w:tc>
        <w:tc>
          <w:tcPr>
            <w:tcW w:w="2913" w:type="dxa"/>
            <w:tcBorders>
              <w:top w:val="single" w:sz="4" w:space="0" w:color="000000"/>
              <w:left w:val="single" w:sz="4" w:space="0" w:color="000000"/>
              <w:bottom w:val="single" w:sz="4" w:space="0" w:color="000000"/>
              <w:right w:val="single" w:sz="4" w:space="0" w:color="000000"/>
            </w:tcBorders>
          </w:tcPr>
          <w:p w14:paraId="5D383796" w14:textId="77777777" w:rsidR="005B54D4" w:rsidRPr="00803B2C" w:rsidRDefault="005B54D4" w:rsidP="005B54D4">
            <w:pPr>
              <w:spacing w:after="120" w:line="240" w:lineRule="auto"/>
              <w:rPr>
                <w:rFonts w:cstheme="minorHAnsi"/>
                <w:b/>
              </w:rPr>
            </w:pPr>
            <w:r w:rsidRPr="00803B2C">
              <w:rPr>
                <w:rFonts w:cstheme="minorHAnsi"/>
                <w:b/>
              </w:rPr>
              <w:t>Целта е изпълнена</w:t>
            </w:r>
          </w:p>
          <w:p w14:paraId="50B96895" w14:textId="02564C84" w:rsidR="005B54D4" w:rsidRPr="00803B2C" w:rsidRDefault="005B54D4" w:rsidP="00335B61">
            <w:pPr>
              <w:spacing w:after="120" w:line="240" w:lineRule="auto"/>
              <w:rPr>
                <w:rFonts w:cstheme="minorHAnsi"/>
              </w:rPr>
            </w:pPr>
            <w:r w:rsidRPr="00803B2C">
              <w:rPr>
                <w:rFonts w:cstheme="minorHAnsi"/>
              </w:rPr>
              <w:t xml:space="preserve">(последна година с информация </w:t>
            </w:r>
            <w:r w:rsidR="00335B61">
              <w:rPr>
                <w:rFonts w:cstheme="minorHAnsi"/>
              </w:rPr>
              <w:t xml:space="preserve">за отчитане на целта </w:t>
            </w:r>
            <w:r w:rsidRPr="00803B2C">
              <w:rPr>
                <w:rFonts w:cstheme="minorHAnsi"/>
              </w:rPr>
              <w:t>– 201</w:t>
            </w:r>
            <w:r w:rsidR="00581395">
              <w:rPr>
                <w:rFonts w:cstheme="minorHAnsi"/>
              </w:rPr>
              <w:t>8</w:t>
            </w:r>
            <w:r w:rsidRPr="00803B2C">
              <w:rPr>
                <w:rFonts w:cstheme="minorHAnsi"/>
              </w:rPr>
              <w:t>г.)</w:t>
            </w:r>
          </w:p>
        </w:tc>
      </w:tr>
      <w:tr w:rsidR="005B54D4" w:rsidRPr="00803B2C" w14:paraId="1F9D35B4" w14:textId="77777777" w:rsidTr="005564C9">
        <w:tc>
          <w:tcPr>
            <w:tcW w:w="1885" w:type="dxa"/>
            <w:vMerge w:val="restart"/>
            <w:tcBorders>
              <w:top w:val="single" w:sz="4" w:space="0" w:color="000000"/>
              <w:left w:val="single" w:sz="4" w:space="0" w:color="000000"/>
              <w:right w:val="single" w:sz="4" w:space="0" w:color="000000"/>
            </w:tcBorders>
          </w:tcPr>
          <w:p w14:paraId="0B01FCC5" w14:textId="77777777" w:rsidR="005B54D4" w:rsidRPr="00803B2C" w:rsidRDefault="005B54D4" w:rsidP="005B54D4">
            <w:pPr>
              <w:spacing w:after="120" w:line="240" w:lineRule="auto"/>
              <w:rPr>
                <w:rFonts w:cstheme="minorHAnsi"/>
                <w:b/>
              </w:rPr>
            </w:pPr>
            <w:r w:rsidRPr="00803B2C">
              <w:rPr>
                <w:rFonts w:cstheme="minorHAnsi"/>
                <w:b/>
              </w:rPr>
              <w:t>Излязло от употреба електрическо и електронно оборудване (ИУЕЕО)</w:t>
            </w:r>
          </w:p>
          <w:p w14:paraId="664AC4BE" w14:textId="77777777" w:rsidR="005B54D4" w:rsidRPr="00803B2C" w:rsidRDefault="005B54D4" w:rsidP="005B54D4">
            <w:pPr>
              <w:spacing w:after="120" w:line="240" w:lineRule="auto"/>
              <w:rPr>
                <w:rFonts w:cstheme="minorHAnsi"/>
                <w:b/>
              </w:rPr>
            </w:pPr>
          </w:p>
        </w:tc>
        <w:tc>
          <w:tcPr>
            <w:tcW w:w="1240" w:type="dxa"/>
            <w:tcBorders>
              <w:top w:val="single" w:sz="4" w:space="0" w:color="000000"/>
              <w:left w:val="single" w:sz="4" w:space="0" w:color="000000"/>
              <w:bottom w:val="single" w:sz="4" w:space="0" w:color="000000"/>
              <w:right w:val="single" w:sz="4" w:space="0" w:color="000000"/>
            </w:tcBorders>
          </w:tcPr>
          <w:p w14:paraId="5D6A892F" w14:textId="77777777" w:rsidR="005B54D4" w:rsidRPr="00803B2C" w:rsidRDefault="005B54D4" w:rsidP="005B54D4">
            <w:pPr>
              <w:spacing w:after="120" w:line="240" w:lineRule="auto"/>
              <w:rPr>
                <w:rFonts w:cstheme="minorHAnsi"/>
              </w:rPr>
            </w:pPr>
          </w:p>
        </w:tc>
        <w:tc>
          <w:tcPr>
            <w:tcW w:w="2328" w:type="dxa"/>
            <w:tcBorders>
              <w:top w:val="single" w:sz="4" w:space="0" w:color="000000"/>
              <w:left w:val="single" w:sz="4" w:space="0" w:color="000000"/>
              <w:bottom w:val="single" w:sz="4" w:space="0" w:color="000000"/>
              <w:right w:val="single" w:sz="4" w:space="0" w:color="000000"/>
            </w:tcBorders>
          </w:tcPr>
          <w:p w14:paraId="5B1DB9F2" w14:textId="77777777" w:rsidR="005B54D4" w:rsidRPr="00803B2C" w:rsidRDefault="005B54D4" w:rsidP="005B54D4">
            <w:pPr>
              <w:spacing w:after="120" w:line="240" w:lineRule="auto"/>
              <w:rPr>
                <w:rFonts w:cstheme="minorHAnsi"/>
              </w:rPr>
            </w:pPr>
            <w:r w:rsidRPr="00803B2C">
              <w:rPr>
                <w:rFonts w:cstheme="minorHAnsi"/>
              </w:rPr>
              <w:t>Оползотворяване на не по-малко от:</w:t>
            </w:r>
          </w:p>
        </w:tc>
        <w:tc>
          <w:tcPr>
            <w:tcW w:w="3019" w:type="dxa"/>
            <w:gridSpan w:val="2"/>
            <w:tcBorders>
              <w:top w:val="single" w:sz="4" w:space="0" w:color="000000"/>
              <w:left w:val="single" w:sz="4" w:space="0" w:color="000000"/>
              <w:bottom w:val="single" w:sz="4" w:space="0" w:color="000000"/>
              <w:right w:val="single" w:sz="4" w:space="0" w:color="000000"/>
            </w:tcBorders>
          </w:tcPr>
          <w:p w14:paraId="1E736C02" w14:textId="77777777" w:rsidR="005B54D4" w:rsidRPr="00803B2C" w:rsidRDefault="005B54D4" w:rsidP="005B54D4">
            <w:pPr>
              <w:spacing w:after="120" w:line="240" w:lineRule="auto"/>
              <w:rPr>
                <w:rFonts w:cstheme="minorHAnsi"/>
              </w:rPr>
            </w:pPr>
            <w:r w:rsidRPr="00803B2C">
              <w:rPr>
                <w:rFonts w:cstheme="minorHAnsi"/>
              </w:rPr>
              <w:t>Подготовка за повторна употреба и рециклиране на не по-малко от:</w:t>
            </w:r>
          </w:p>
        </w:tc>
        <w:tc>
          <w:tcPr>
            <w:tcW w:w="2835" w:type="dxa"/>
            <w:tcBorders>
              <w:top w:val="single" w:sz="4" w:space="0" w:color="000000"/>
              <w:left w:val="single" w:sz="4" w:space="0" w:color="000000"/>
              <w:bottom w:val="single" w:sz="4" w:space="0" w:color="000000"/>
              <w:right w:val="single" w:sz="4" w:space="0" w:color="000000"/>
            </w:tcBorders>
          </w:tcPr>
          <w:p w14:paraId="4D033C34" w14:textId="77777777" w:rsidR="005B54D4" w:rsidRPr="00803B2C" w:rsidRDefault="005B54D4" w:rsidP="005B54D4">
            <w:pPr>
              <w:spacing w:after="120" w:line="240" w:lineRule="auto"/>
              <w:rPr>
                <w:rFonts w:cstheme="minorHAnsi"/>
              </w:rPr>
            </w:pPr>
            <w:r w:rsidRPr="00803B2C">
              <w:rPr>
                <w:rFonts w:cstheme="minorHAnsi"/>
              </w:rPr>
              <w:t>Разделно събиране на ИУЕЕО в общо количество, което се равнява на не по-малко от:</w:t>
            </w:r>
          </w:p>
        </w:tc>
        <w:tc>
          <w:tcPr>
            <w:tcW w:w="2913" w:type="dxa"/>
            <w:tcBorders>
              <w:top w:val="single" w:sz="4" w:space="0" w:color="000000"/>
              <w:left w:val="single" w:sz="4" w:space="0" w:color="000000"/>
              <w:bottom w:val="single" w:sz="4" w:space="0" w:color="000000"/>
              <w:right w:val="single" w:sz="4" w:space="0" w:color="000000"/>
            </w:tcBorders>
          </w:tcPr>
          <w:p w14:paraId="10296891" w14:textId="11CE29AC" w:rsidR="005B54D4" w:rsidRPr="00803B2C" w:rsidRDefault="00335B61" w:rsidP="00335B61">
            <w:pPr>
              <w:spacing w:after="120" w:line="240" w:lineRule="auto"/>
              <w:rPr>
                <w:rFonts w:cstheme="minorHAnsi"/>
              </w:rPr>
            </w:pPr>
            <w:r w:rsidRPr="00335B61">
              <w:rPr>
                <w:rFonts w:cstheme="minorHAnsi"/>
              </w:rPr>
              <w:t>(последна година с информация за отчитане на целта – 2018г.)</w:t>
            </w:r>
          </w:p>
        </w:tc>
      </w:tr>
      <w:tr w:rsidR="005B54D4" w:rsidRPr="00803B2C" w14:paraId="69571F65" w14:textId="77777777" w:rsidTr="005564C9">
        <w:tc>
          <w:tcPr>
            <w:tcW w:w="1885" w:type="dxa"/>
            <w:vMerge/>
            <w:tcBorders>
              <w:left w:val="single" w:sz="4" w:space="0" w:color="000000"/>
              <w:right w:val="single" w:sz="4" w:space="0" w:color="000000"/>
            </w:tcBorders>
          </w:tcPr>
          <w:p w14:paraId="6D22089D" w14:textId="77777777" w:rsidR="005B54D4" w:rsidRPr="00803B2C" w:rsidRDefault="005B54D4" w:rsidP="005B54D4">
            <w:pPr>
              <w:spacing w:after="120" w:line="240" w:lineRule="auto"/>
              <w:rPr>
                <w:rFonts w:cstheme="minorHAnsi"/>
                <w:b/>
              </w:rPr>
            </w:pPr>
          </w:p>
        </w:tc>
        <w:tc>
          <w:tcPr>
            <w:tcW w:w="1240" w:type="dxa"/>
            <w:tcBorders>
              <w:top w:val="single" w:sz="4" w:space="0" w:color="000000"/>
              <w:left w:val="single" w:sz="4" w:space="0" w:color="000000"/>
              <w:bottom w:val="single" w:sz="4" w:space="0" w:color="000000"/>
              <w:right w:val="single" w:sz="4" w:space="0" w:color="000000"/>
            </w:tcBorders>
          </w:tcPr>
          <w:p w14:paraId="4DB16127" w14:textId="77777777" w:rsidR="005B54D4" w:rsidRPr="00803B2C" w:rsidRDefault="005B54D4" w:rsidP="005B54D4">
            <w:pPr>
              <w:spacing w:after="120" w:line="240" w:lineRule="auto"/>
              <w:rPr>
                <w:rFonts w:cstheme="minorHAnsi"/>
              </w:rPr>
            </w:pPr>
            <w:r w:rsidRPr="00803B2C">
              <w:rPr>
                <w:rFonts w:cstheme="minorHAnsi"/>
              </w:rPr>
              <w:t>2014</w:t>
            </w:r>
          </w:p>
        </w:tc>
        <w:tc>
          <w:tcPr>
            <w:tcW w:w="2328" w:type="dxa"/>
            <w:tcBorders>
              <w:top w:val="single" w:sz="4" w:space="0" w:color="000000"/>
              <w:left w:val="single" w:sz="4" w:space="0" w:color="000000"/>
              <w:bottom w:val="single" w:sz="4" w:space="0" w:color="000000"/>
              <w:right w:val="single" w:sz="4" w:space="0" w:color="000000"/>
            </w:tcBorders>
          </w:tcPr>
          <w:p w14:paraId="28E8E139" w14:textId="77777777" w:rsidR="005B54D4" w:rsidRPr="00803B2C" w:rsidRDefault="005B54D4" w:rsidP="005B54D4">
            <w:pPr>
              <w:numPr>
                <w:ilvl w:val="0"/>
                <w:numId w:val="29"/>
              </w:numPr>
              <w:spacing w:after="120" w:line="240" w:lineRule="auto"/>
              <w:rPr>
                <w:rFonts w:cstheme="minorHAnsi"/>
              </w:rPr>
            </w:pPr>
            <w:r w:rsidRPr="00803B2C">
              <w:rPr>
                <w:rFonts w:cstheme="minorHAnsi"/>
              </w:rPr>
              <w:t>80 % за ИУЕЕО, попадащо в категории 1 или 10 от Приложение № 1;</w:t>
            </w:r>
          </w:p>
          <w:p w14:paraId="09150933" w14:textId="77777777" w:rsidR="005B54D4" w:rsidRPr="00803B2C" w:rsidRDefault="005B54D4" w:rsidP="005B54D4">
            <w:pPr>
              <w:numPr>
                <w:ilvl w:val="0"/>
                <w:numId w:val="29"/>
              </w:numPr>
              <w:spacing w:after="120" w:line="240" w:lineRule="auto"/>
              <w:rPr>
                <w:rFonts w:cstheme="minorHAnsi"/>
              </w:rPr>
            </w:pPr>
            <w:r w:rsidRPr="00803B2C">
              <w:rPr>
                <w:rFonts w:cstheme="minorHAnsi"/>
              </w:rPr>
              <w:t>75 %  за ИУЕЕО, попадащо в категории 3 или 4 от Приложение № 1;</w:t>
            </w:r>
          </w:p>
          <w:p w14:paraId="070E9391" w14:textId="77777777" w:rsidR="005B54D4" w:rsidRPr="00803B2C" w:rsidRDefault="005B54D4" w:rsidP="005B54D4">
            <w:pPr>
              <w:numPr>
                <w:ilvl w:val="0"/>
                <w:numId w:val="29"/>
              </w:numPr>
              <w:spacing w:after="120" w:line="240" w:lineRule="auto"/>
              <w:rPr>
                <w:rFonts w:cstheme="minorHAnsi"/>
              </w:rPr>
            </w:pPr>
            <w:r w:rsidRPr="00803B2C">
              <w:rPr>
                <w:rFonts w:cstheme="minorHAnsi"/>
              </w:rPr>
              <w:t>70 % за ИУЕЕО, попадащо в категории 2, 5, 6, 7, 8 или 9 от Приложение № 1.</w:t>
            </w:r>
          </w:p>
          <w:p w14:paraId="553FD154" w14:textId="77777777" w:rsidR="005B54D4" w:rsidRPr="00803B2C" w:rsidRDefault="005B54D4" w:rsidP="005B54D4">
            <w:pPr>
              <w:spacing w:after="120" w:line="240" w:lineRule="auto"/>
              <w:rPr>
                <w:rFonts w:cstheme="minorHAnsi"/>
              </w:rPr>
            </w:pPr>
          </w:p>
        </w:tc>
        <w:tc>
          <w:tcPr>
            <w:tcW w:w="3019" w:type="dxa"/>
            <w:gridSpan w:val="2"/>
            <w:tcBorders>
              <w:top w:val="single" w:sz="4" w:space="0" w:color="000000"/>
              <w:left w:val="single" w:sz="4" w:space="0" w:color="000000"/>
              <w:bottom w:val="single" w:sz="4" w:space="0" w:color="000000"/>
              <w:right w:val="single" w:sz="4" w:space="0" w:color="000000"/>
            </w:tcBorders>
          </w:tcPr>
          <w:p w14:paraId="0C4E7170" w14:textId="77777777" w:rsidR="005B54D4" w:rsidRPr="00803B2C" w:rsidRDefault="005B54D4" w:rsidP="005B54D4">
            <w:pPr>
              <w:numPr>
                <w:ilvl w:val="0"/>
                <w:numId w:val="29"/>
              </w:numPr>
              <w:spacing w:after="120" w:line="240" w:lineRule="auto"/>
              <w:rPr>
                <w:rFonts w:cstheme="minorHAnsi"/>
              </w:rPr>
            </w:pPr>
            <w:r w:rsidRPr="00803B2C">
              <w:rPr>
                <w:rFonts w:cstheme="minorHAnsi"/>
              </w:rPr>
              <w:t>75 % за ИУЕЕО, попадащо в категории 1 или 10 от Приложение № 1;</w:t>
            </w:r>
          </w:p>
          <w:p w14:paraId="38629B12" w14:textId="77777777" w:rsidR="005B54D4" w:rsidRPr="00803B2C" w:rsidRDefault="005B54D4" w:rsidP="005B54D4">
            <w:pPr>
              <w:numPr>
                <w:ilvl w:val="0"/>
                <w:numId w:val="29"/>
              </w:numPr>
              <w:spacing w:after="120" w:line="240" w:lineRule="auto"/>
              <w:rPr>
                <w:rFonts w:cstheme="minorHAnsi"/>
              </w:rPr>
            </w:pPr>
            <w:r w:rsidRPr="00803B2C">
              <w:rPr>
                <w:rFonts w:cstheme="minorHAnsi"/>
              </w:rPr>
              <w:t>65 %  за ИУЕЕО, попадащо в категории 3 или 4 от Приложение № 1;</w:t>
            </w:r>
          </w:p>
          <w:p w14:paraId="39E3E305" w14:textId="77777777" w:rsidR="005B54D4" w:rsidRPr="00803B2C" w:rsidRDefault="005B54D4" w:rsidP="005B54D4">
            <w:pPr>
              <w:numPr>
                <w:ilvl w:val="0"/>
                <w:numId w:val="29"/>
              </w:numPr>
              <w:spacing w:after="120" w:line="240" w:lineRule="auto"/>
              <w:rPr>
                <w:rFonts w:cstheme="minorHAnsi"/>
              </w:rPr>
            </w:pPr>
            <w:r w:rsidRPr="00803B2C">
              <w:rPr>
                <w:rFonts w:cstheme="minorHAnsi"/>
              </w:rPr>
              <w:t>50 % за ИУЕЕО, попадащо в категории 2, 5, 6, 7, 8 или 9 от Приложение № 1.</w:t>
            </w:r>
          </w:p>
          <w:p w14:paraId="76891CB7" w14:textId="77777777" w:rsidR="005B54D4" w:rsidRPr="00803B2C" w:rsidRDefault="005B54D4" w:rsidP="005B54D4">
            <w:pPr>
              <w:numPr>
                <w:ilvl w:val="0"/>
                <w:numId w:val="29"/>
              </w:numPr>
              <w:spacing w:after="120" w:line="240" w:lineRule="auto"/>
              <w:rPr>
                <w:rFonts w:cstheme="minorHAnsi"/>
              </w:rPr>
            </w:pPr>
            <w:r w:rsidRPr="00803B2C">
              <w:rPr>
                <w:rFonts w:cstheme="minorHAnsi"/>
              </w:rPr>
              <w:t>80% за излезли от употреба газоразрядни лампи, попадащи в категория 5а от Приложение № 1</w:t>
            </w:r>
          </w:p>
        </w:tc>
        <w:tc>
          <w:tcPr>
            <w:tcW w:w="2835" w:type="dxa"/>
            <w:tcBorders>
              <w:top w:val="single" w:sz="4" w:space="0" w:color="000000"/>
              <w:left w:val="single" w:sz="4" w:space="0" w:color="000000"/>
              <w:bottom w:val="single" w:sz="4" w:space="0" w:color="000000"/>
              <w:right w:val="single" w:sz="4" w:space="0" w:color="000000"/>
            </w:tcBorders>
          </w:tcPr>
          <w:p w14:paraId="051F99E3" w14:textId="77777777" w:rsidR="005B54D4" w:rsidRPr="00803B2C" w:rsidRDefault="005B54D4" w:rsidP="005B54D4">
            <w:pPr>
              <w:spacing w:after="120" w:line="240" w:lineRule="auto"/>
              <w:rPr>
                <w:rFonts w:cstheme="minorHAnsi"/>
              </w:rPr>
            </w:pPr>
            <w:r w:rsidRPr="00803B2C">
              <w:rPr>
                <w:rFonts w:cstheme="minorHAnsi"/>
              </w:rPr>
              <w:t>Лицата, които пускат на пазара ЕЕО, предназначено за употреба в бита, осигуряват разделно събиране на ИУЕЕО, образувано в бита, в общо количество, което се равнява на не по-малко от 4 килограма на жител годишно, но не по-малко от средното тегло на ИУЕЕО, събрано през трите предходни години, в зависимост от това, коя от тези стойности е по-голяма.</w:t>
            </w:r>
          </w:p>
        </w:tc>
        <w:tc>
          <w:tcPr>
            <w:tcW w:w="2913" w:type="dxa"/>
            <w:tcBorders>
              <w:top w:val="single" w:sz="4" w:space="0" w:color="000000"/>
              <w:left w:val="single" w:sz="4" w:space="0" w:color="000000"/>
              <w:bottom w:val="single" w:sz="4" w:space="0" w:color="000000"/>
              <w:right w:val="single" w:sz="4" w:space="0" w:color="000000"/>
            </w:tcBorders>
          </w:tcPr>
          <w:p w14:paraId="285F4141" w14:textId="77777777" w:rsidR="005B54D4" w:rsidRPr="00803B2C" w:rsidRDefault="005B54D4" w:rsidP="005B54D4">
            <w:pPr>
              <w:spacing w:after="120" w:line="240" w:lineRule="auto"/>
              <w:rPr>
                <w:rFonts w:cstheme="minorHAnsi"/>
                <w:b/>
              </w:rPr>
            </w:pPr>
            <w:r w:rsidRPr="00803B2C">
              <w:rPr>
                <w:rFonts w:cstheme="minorHAnsi"/>
                <w:b/>
              </w:rPr>
              <w:t>Целта е изпълнена</w:t>
            </w:r>
          </w:p>
        </w:tc>
      </w:tr>
      <w:tr w:rsidR="005B54D4" w:rsidRPr="00803B2C" w14:paraId="3CACB4E1" w14:textId="77777777" w:rsidTr="005564C9">
        <w:tc>
          <w:tcPr>
            <w:tcW w:w="1885" w:type="dxa"/>
            <w:vMerge/>
            <w:tcBorders>
              <w:left w:val="single" w:sz="4" w:space="0" w:color="000000"/>
              <w:right w:val="single" w:sz="4" w:space="0" w:color="000000"/>
            </w:tcBorders>
          </w:tcPr>
          <w:p w14:paraId="4E5C5C27" w14:textId="77777777" w:rsidR="005B54D4" w:rsidRPr="00803B2C" w:rsidRDefault="005B54D4" w:rsidP="005B54D4">
            <w:pPr>
              <w:spacing w:after="120" w:line="240" w:lineRule="auto"/>
              <w:rPr>
                <w:rFonts w:cstheme="minorHAnsi"/>
                <w:b/>
              </w:rPr>
            </w:pPr>
          </w:p>
        </w:tc>
        <w:tc>
          <w:tcPr>
            <w:tcW w:w="1240" w:type="dxa"/>
            <w:tcBorders>
              <w:top w:val="single" w:sz="4" w:space="0" w:color="000000"/>
              <w:left w:val="single" w:sz="4" w:space="0" w:color="000000"/>
              <w:bottom w:val="single" w:sz="4" w:space="0" w:color="000000"/>
              <w:right w:val="single" w:sz="4" w:space="0" w:color="000000"/>
            </w:tcBorders>
          </w:tcPr>
          <w:p w14:paraId="484824AD" w14:textId="77777777" w:rsidR="005B54D4" w:rsidRPr="00803B2C" w:rsidRDefault="005B54D4" w:rsidP="005B54D4">
            <w:pPr>
              <w:spacing w:after="120" w:line="240" w:lineRule="auto"/>
              <w:rPr>
                <w:rFonts w:cstheme="minorHAnsi"/>
              </w:rPr>
            </w:pPr>
            <w:r w:rsidRPr="00803B2C">
              <w:rPr>
                <w:rFonts w:cstheme="minorHAnsi"/>
              </w:rPr>
              <w:t>2015</w:t>
            </w:r>
          </w:p>
        </w:tc>
        <w:tc>
          <w:tcPr>
            <w:tcW w:w="2328" w:type="dxa"/>
            <w:vMerge w:val="restart"/>
            <w:tcBorders>
              <w:top w:val="single" w:sz="4" w:space="0" w:color="000000"/>
              <w:left w:val="single" w:sz="4" w:space="0" w:color="000000"/>
              <w:right w:val="single" w:sz="4" w:space="0" w:color="000000"/>
            </w:tcBorders>
          </w:tcPr>
          <w:p w14:paraId="12B3D8E4" w14:textId="77777777" w:rsidR="005B54D4" w:rsidRPr="00803B2C" w:rsidRDefault="005B54D4" w:rsidP="005B54D4">
            <w:pPr>
              <w:numPr>
                <w:ilvl w:val="0"/>
                <w:numId w:val="29"/>
              </w:numPr>
              <w:spacing w:after="120" w:line="240" w:lineRule="auto"/>
              <w:rPr>
                <w:rFonts w:cstheme="minorHAnsi"/>
              </w:rPr>
            </w:pPr>
            <w:r w:rsidRPr="00803B2C">
              <w:rPr>
                <w:rFonts w:cstheme="minorHAnsi"/>
              </w:rPr>
              <w:t xml:space="preserve">85 % за ИУЕЕО, попадащо в </w:t>
            </w:r>
            <w:r w:rsidRPr="00803B2C">
              <w:rPr>
                <w:rFonts w:cstheme="minorHAnsi"/>
              </w:rPr>
              <w:lastRenderedPageBreak/>
              <w:t>категории 1 или 10 от Приложение № 1;</w:t>
            </w:r>
          </w:p>
          <w:p w14:paraId="189466B7" w14:textId="77777777" w:rsidR="005B54D4" w:rsidRPr="00803B2C" w:rsidRDefault="005B54D4" w:rsidP="005B54D4">
            <w:pPr>
              <w:numPr>
                <w:ilvl w:val="0"/>
                <w:numId w:val="29"/>
              </w:numPr>
              <w:spacing w:after="120" w:line="240" w:lineRule="auto"/>
              <w:rPr>
                <w:rFonts w:cstheme="minorHAnsi"/>
              </w:rPr>
            </w:pPr>
            <w:r w:rsidRPr="00803B2C">
              <w:rPr>
                <w:rFonts w:cstheme="minorHAnsi"/>
              </w:rPr>
              <w:t>80 %  за ИУЕЕО, попадащо в категории 3 или 4 от Приложение № 1;</w:t>
            </w:r>
          </w:p>
          <w:p w14:paraId="103543B0" w14:textId="77777777" w:rsidR="005B54D4" w:rsidRPr="00803B2C" w:rsidRDefault="005B54D4" w:rsidP="005B54D4">
            <w:pPr>
              <w:numPr>
                <w:ilvl w:val="0"/>
                <w:numId w:val="29"/>
              </w:numPr>
              <w:spacing w:after="120" w:line="240" w:lineRule="auto"/>
              <w:rPr>
                <w:rFonts w:cstheme="minorHAnsi"/>
              </w:rPr>
            </w:pPr>
            <w:r w:rsidRPr="00803B2C">
              <w:rPr>
                <w:rFonts w:cstheme="minorHAnsi"/>
              </w:rPr>
              <w:t>75 % за ИУЕЕО, попадащо в категории 2, 5, 6, 7, 8 или 9 от Приложение № 1.</w:t>
            </w:r>
          </w:p>
          <w:p w14:paraId="66727C2B" w14:textId="77777777" w:rsidR="005B54D4" w:rsidRPr="00803B2C" w:rsidRDefault="005B54D4" w:rsidP="005B54D4">
            <w:pPr>
              <w:spacing w:after="120" w:line="240" w:lineRule="auto"/>
              <w:rPr>
                <w:rFonts w:cstheme="minorHAnsi"/>
              </w:rPr>
            </w:pPr>
          </w:p>
        </w:tc>
        <w:tc>
          <w:tcPr>
            <w:tcW w:w="3019" w:type="dxa"/>
            <w:gridSpan w:val="2"/>
            <w:vMerge w:val="restart"/>
            <w:tcBorders>
              <w:top w:val="single" w:sz="4" w:space="0" w:color="000000"/>
              <w:left w:val="single" w:sz="4" w:space="0" w:color="000000"/>
              <w:right w:val="single" w:sz="4" w:space="0" w:color="000000"/>
            </w:tcBorders>
          </w:tcPr>
          <w:p w14:paraId="51127787" w14:textId="77777777" w:rsidR="005B54D4" w:rsidRPr="00803B2C" w:rsidRDefault="005B54D4" w:rsidP="005B54D4">
            <w:pPr>
              <w:numPr>
                <w:ilvl w:val="0"/>
                <w:numId w:val="29"/>
              </w:numPr>
              <w:spacing w:after="120" w:line="240" w:lineRule="auto"/>
              <w:rPr>
                <w:rFonts w:cstheme="minorHAnsi"/>
              </w:rPr>
            </w:pPr>
            <w:r w:rsidRPr="00803B2C">
              <w:rPr>
                <w:rFonts w:cstheme="minorHAnsi"/>
              </w:rPr>
              <w:lastRenderedPageBreak/>
              <w:t xml:space="preserve">80 % за ИУЕЕО, попадащо в категории 1 </w:t>
            </w:r>
            <w:r w:rsidRPr="00803B2C">
              <w:rPr>
                <w:rFonts w:cstheme="minorHAnsi"/>
              </w:rPr>
              <w:lastRenderedPageBreak/>
              <w:t>или 10 от Приложение № 1;</w:t>
            </w:r>
          </w:p>
          <w:p w14:paraId="4C806430" w14:textId="77777777" w:rsidR="005B54D4" w:rsidRPr="00803B2C" w:rsidRDefault="005B54D4" w:rsidP="005B54D4">
            <w:pPr>
              <w:numPr>
                <w:ilvl w:val="0"/>
                <w:numId w:val="29"/>
              </w:numPr>
              <w:spacing w:after="120" w:line="240" w:lineRule="auto"/>
              <w:rPr>
                <w:rFonts w:cstheme="minorHAnsi"/>
              </w:rPr>
            </w:pPr>
            <w:r w:rsidRPr="00803B2C">
              <w:rPr>
                <w:rFonts w:cstheme="minorHAnsi"/>
              </w:rPr>
              <w:t>70 %  за ИУЕЕО, попадащо в категории 3 или 4 от Приложение № 1;</w:t>
            </w:r>
          </w:p>
          <w:p w14:paraId="74905FB9" w14:textId="77777777" w:rsidR="005B54D4" w:rsidRPr="00803B2C" w:rsidRDefault="005B54D4" w:rsidP="005B54D4">
            <w:pPr>
              <w:numPr>
                <w:ilvl w:val="0"/>
                <w:numId w:val="29"/>
              </w:numPr>
              <w:spacing w:after="120" w:line="240" w:lineRule="auto"/>
              <w:rPr>
                <w:rFonts w:cstheme="minorHAnsi"/>
              </w:rPr>
            </w:pPr>
            <w:r w:rsidRPr="00803B2C">
              <w:rPr>
                <w:rFonts w:cstheme="minorHAnsi"/>
              </w:rPr>
              <w:t>55 % за ИУЕЕО, попадащо в категории  2, 5, 6, 7, 8 или 9 от Приложение № 1.</w:t>
            </w:r>
          </w:p>
          <w:p w14:paraId="61B537B0" w14:textId="77777777" w:rsidR="005B54D4" w:rsidRPr="00803B2C" w:rsidRDefault="005B54D4" w:rsidP="005B54D4">
            <w:pPr>
              <w:numPr>
                <w:ilvl w:val="0"/>
                <w:numId w:val="29"/>
              </w:numPr>
              <w:spacing w:after="120" w:line="240" w:lineRule="auto"/>
              <w:rPr>
                <w:rFonts w:cstheme="minorHAnsi"/>
              </w:rPr>
            </w:pPr>
            <w:r w:rsidRPr="00803B2C">
              <w:rPr>
                <w:rFonts w:cstheme="minorHAnsi"/>
              </w:rPr>
              <w:t>80% за излезли от употреба газоразрядни лампи, попадащи в категория 5а от Приложение № 1</w:t>
            </w:r>
          </w:p>
        </w:tc>
        <w:tc>
          <w:tcPr>
            <w:tcW w:w="2835" w:type="dxa"/>
            <w:tcBorders>
              <w:top w:val="single" w:sz="4" w:space="0" w:color="000000"/>
              <w:left w:val="single" w:sz="4" w:space="0" w:color="000000"/>
              <w:bottom w:val="single" w:sz="4" w:space="0" w:color="000000"/>
              <w:right w:val="single" w:sz="4" w:space="0" w:color="000000"/>
            </w:tcBorders>
          </w:tcPr>
          <w:p w14:paraId="002641F8" w14:textId="77777777" w:rsidR="005B54D4" w:rsidRPr="00803B2C" w:rsidRDefault="00196B8D" w:rsidP="00196B8D">
            <w:pPr>
              <w:spacing w:after="120" w:line="240" w:lineRule="auto"/>
              <w:rPr>
                <w:rFonts w:cstheme="minorHAnsi"/>
              </w:rPr>
            </w:pPr>
            <w:r w:rsidRPr="00803B2C">
              <w:rPr>
                <w:rFonts w:cstheme="minorHAnsi"/>
              </w:rPr>
              <w:lastRenderedPageBreak/>
              <w:t>Лицата</w:t>
            </w:r>
            <w:r w:rsidR="005B54D4" w:rsidRPr="00803B2C">
              <w:rPr>
                <w:rFonts w:cstheme="minorHAnsi"/>
              </w:rPr>
              <w:t xml:space="preserve">, които пускат на пазара ЕЕО, предназначено </w:t>
            </w:r>
            <w:r w:rsidR="005B54D4" w:rsidRPr="00803B2C">
              <w:rPr>
                <w:rFonts w:cstheme="minorHAnsi"/>
              </w:rPr>
              <w:lastRenderedPageBreak/>
              <w:t>за употреба в бита, осигуряват разделно събиране на ИУЕЕО, образувано в бита, в общо количество, което се равнява на не по-малко от 4 килограма на жител годишно, но не по-малко от средното тегло на ИУЕЕО, събрано през трите предходни години, в зависимост от това, коя от тези стойности е по-голяма.</w:t>
            </w:r>
          </w:p>
        </w:tc>
        <w:tc>
          <w:tcPr>
            <w:tcW w:w="2913" w:type="dxa"/>
            <w:tcBorders>
              <w:top w:val="single" w:sz="4" w:space="0" w:color="000000"/>
              <w:left w:val="single" w:sz="4" w:space="0" w:color="000000"/>
              <w:bottom w:val="single" w:sz="4" w:space="0" w:color="000000"/>
              <w:right w:val="single" w:sz="4" w:space="0" w:color="000000"/>
            </w:tcBorders>
          </w:tcPr>
          <w:p w14:paraId="56BD7134" w14:textId="77777777" w:rsidR="005B54D4" w:rsidRPr="00803B2C" w:rsidRDefault="005B54D4" w:rsidP="005B54D4">
            <w:pPr>
              <w:spacing w:after="120" w:line="240" w:lineRule="auto"/>
              <w:rPr>
                <w:rFonts w:cstheme="minorHAnsi"/>
                <w:b/>
              </w:rPr>
            </w:pPr>
            <w:r w:rsidRPr="00803B2C">
              <w:rPr>
                <w:rFonts w:cstheme="minorHAnsi"/>
                <w:b/>
              </w:rPr>
              <w:lastRenderedPageBreak/>
              <w:t>Целта е изпълнена</w:t>
            </w:r>
          </w:p>
        </w:tc>
      </w:tr>
      <w:tr w:rsidR="005B54D4" w:rsidRPr="00803B2C" w14:paraId="7DDC5D0F" w14:textId="77777777" w:rsidTr="005564C9">
        <w:tc>
          <w:tcPr>
            <w:tcW w:w="1885" w:type="dxa"/>
            <w:vMerge/>
            <w:tcBorders>
              <w:left w:val="single" w:sz="4" w:space="0" w:color="000000"/>
              <w:right w:val="single" w:sz="4" w:space="0" w:color="000000"/>
            </w:tcBorders>
            <w:hideMark/>
          </w:tcPr>
          <w:p w14:paraId="48A3ED8F" w14:textId="77777777" w:rsidR="005B54D4" w:rsidRPr="00803B2C" w:rsidRDefault="005B54D4" w:rsidP="005B54D4">
            <w:pPr>
              <w:spacing w:after="120" w:line="240" w:lineRule="auto"/>
              <w:rPr>
                <w:rFonts w:cstheme="minorHAnsi"/>
                <w:b/>
              </w:rPr>
            </w:pPr>
          </w:p>
        </w:tc>
        <w:tc>
          <w:tcPr>
            <w:tcW w:w="1240" w:type="dxa"/>
            <w:tcBorders>
              <w:top w:val="single" w:sz="4" w:space="0" w:color="000000"/>
              <w:left w:val="single" w:sz="4" w:space="0" w:color="000000"/>
              <w:bottom w:val="single" w:sz="4" w:space="0" w:color="000000"/>
              <w:right w:val="single" w:sz="4" w:space="0" w:color="000000"/>
            </w:tcBorders>
            <w:hideMark/>
          </w:tcPr>
          <w:p w14:paraId="53DD6E46" w14:textId="77777777" w:rsidR="005B54D4" w:rsidRPr="00803B2C" w:rsidRDefault="005B54D4" w:rsidP="005B54D4">
            <w:pPr>
              <w:spacing w:after="120" w:line="240" w:lineRule="auto"/>
              <w:rPr>
                <w:rFonts w:cstheme="minorHAnsi"/>
              </w:rPr>
            </w:pPr>
            <w:r w:rsidRPr="00803B2C">
              <w:rPr>
                <w:rFonts w:cstheme="minorHAnsi"/>
              </w:rPr>
              <w:t>2016</w:t>
            </w:r>
          </w:p>
        </w:tc>
        <w:tc>
          <w:tcPr>
            <w:tcW w:w="2328" w:type="dxa"/>
            <w:vMerge/>
            <w:tcBorders>
              <w:left w:val="single" w:sz="4" w:space="0" w:color="000000"/>
              <w:right w:val="single" w:sz="4" w:space="0" w:color="000000"/>
            </w:tcBorders>
          </w:tcPr>
          <w:p w14:paraId="70DC5FC6" w14:textId="77777777" w:rsidR="005B54D4" w:rsidRPr="00803B2C" w:rsidRDefault="005B54D4" w:rsidP="005B54D4">
            <w:pPr>
              <w:spacing w:after="120" w:line="240" w:lineRule="auto"/>
              <w:rPr>
                <w:rFonts w:cstheme="minorHAnsi"/>
              </w:rPr>
            </w:pPr>
          </w:p>
        </w:tc>
        <w:tc>
          <w:tcPr>
            <w:tcW w:w="3019" w:type="dxa"/>
            <w:gridSpan w:val="2"/>
            <w:vMerge/>
            <w:tcBorders>
              <w:left w:val="single" w:sz="4" w:space="0" w:color="000000"/>
              <w:right w:val="single" w:sz="4" w:space="0" w:color="000000"/>
            </w:tcBorders>
          </w:tcPr>
          <w:p w14:paraId="515321CB" w14:textId="77777777" w:rsidR="005B54D4" w:rsidRPr="00803B2C" w:rsidRDefault="005B54D4" w:rsidP="005B54D4">
            <w:pPr>
              <w:spacing w:after="120" w:line="240" w:lineRule="auto"/>
              <w:rPr>
                <w:rFonts w:cstheme="minorHAnsi"/>
              </w:rPr>
            </w:pPr>
          </w:p>
        </w:tc>
        <w:tc>
          <w:tcPr>
            <w:tcW w:w="2835" w:type="dxa"/>
            <w:tcBorders>
              <w:top w:val="single" w:sz="4" w:space="0" w:color="000000"/>
              <w:left w:val="single" w:sz="4" w:space="0" w:color="000000"/>
              <w:bottom w:val="single" w:sz="4" w:space="0" w:color="000000"/>
              <w:right w:val="single" w:sz="4" w:space="0" w:color="000000"/>
            </w:tcBorders>
            <w:hideMark/>
          </w:tcPr>
          <w:p w14:paraId="7D44541D" w14:textId="77777777" w:rsidR="005B54D4" w:rsidRPr="00803B2C" w:rsidRDefault="005B54D4" w:rsidP="005B54D4">
            <w:pPr>
              <w:numPr>
                <w:ilvl w:val="0"/>
                <w:numId w:val="29"/>
              </w:numPr>
              <w:spacing w:after="120" w:line="240" w:lineRule="auto"/>
              <w:rPr>
                <w:rFonts w:cstheme="minorHAnsi"/>
              </w:rPr>
            </w:pPr>
            <w:r w:rsidRPr="00803B2C">
              <w:rPr>
                <w:rFonts w:cstheme="minorHAnsi"/>
              </w:rPr>
              <w:t>41% от средното тегло на пуснатото на пазара ЕЕО през предходните три години</w:t>
            </w:r>
          </w:p>
        </w:tc>
        <w:tc>
          <w:tcPr>
            <w:tcW w:w="2913" w:type="dxa"/>
            <w:tcBorders>
              <w:top w:val="single" w:sz="4" w:space="0" w:color="000000"/>
              <w:left w:val="single" w:sz="4" w:space="0" w:color="000000"/>
              <w:bottom w:val="single" w:sz="4" w:space="0" w:color="000000"/>
              <w:right w:val="single" w:sz="4" w:space="0" w:color="000000"/>
            </w:tcBorders>
          </w:tcPr>
          <w:p w14:paraId="415BE7E7" w14:textId="77777777" w:rsidR="005B54D4" w:rsidRPr="00803B2C" w:rsidRDefault="005B54D4" w:rsidP="005B54D4">
            <w:pPr>
              <w:spacing w:after="120" w:line="240" w:lineRule="auto"/>
              <w:rPr>
                <w:rFonts w:cstheme="minorHAnsi"/>
                <w:b/>
              </w:rPr>
            </w:pPr>
            <w:r w:rsidRPr="00803B2C">
              <w:rPr>
                <w:rFonts w:cstheme="minorHAnsi"/>
                <w:b/>
              </w:rPr>
              <w:t>Целта е изпълнена</w:t>
            </w:r>
          </w:p>
        </w:tc>
      </w:tr>
      <w:tr w:rsidR="005B54D4" w:rsidRPr="00803B2C" w14:paraId="58E9BEDE" w14:textId="77777777" w:rsidTr="005564C9">
        <w:tc>
          <w:tcPr>
            <w:tcW w:w="1885" w:type="dxa"/>
            <w:vMerge/>
            <w:tcBorders>
              <w:left w:val="single" w:sz="4" w:space="0" w:color="000000"/>
              <w:right w:val="single" w:sz="4" w:space="0" w:color="000000"/>
            </w:tcBorders>
            <w:vAlign w:val="center"/>
            <w:hideMark/>
          </w:tcPr>
          <w:p w14:paraId="09EB07FB" w14:textId="77777777" w:rsidR="005B54D4" w:rsidRPr="00803B2C" w:rsidRDefault="005B54D4" w:rsidP="005B54D4">
            <w:pPr>
              <w:spacing w:after="120" w:line="240" w:lineRule="auto"/>
              <w:rPr>
                <w:rFonts w:cstheme="minorHAnsi"/>
                <w:b/>
              </w:rPr>
            </w:pPr>
          </w:p>
        </w:tc>
        <w:tc>
          <w:tcPr>
            <w:tcW w:w="1240" w:type="dxa"/>
            <w:tcBorders>
              <w:top w:val="single" w:sz="4" w:space="0" w:color="000000"/>
              <w:left w:val="single" w:sz="4" w:space="0" w:color="000000"/>
              <w:bottom w:val="single" w:sz="4" w:space="0" w:color="000000"/>
              <w:right w:val="single" w:sz="4" w:space="0" w:color="000000"/>
            </w:tcBorders>
            <w:hideMark/>
          </w:tcPr>
          <w:p w14:paraId="189DE1A8" w14:textId="77777777" w:rsidR="005B54D4" w:rsidRPr="00803B2C" w:rsidRDefault="005B54D4" w:rsidP="005B54D4">
            <w:pPr>
              <w:spacing w:after="120" w:line="240" w:lineRule="auto"/>
              <w:rPr>
                <w:rFonts w:cstheme="minorHAnsi"/>
              </w:rPr>
            </w:pPr>
            <w:r w:rsidRPr="00803B2C">
              <w:rPr>
                <w:rFonts w:cstheme="minorHAnsi"/>
              </w:rPr>
              <w:t>2017</w:t>
            </w:r>
          </w:p>
        </w:tc>
        <w:tc>
          <w:tcPr>
            <w:tcW w:w="2328" w:type="dxa"/>
            <w:vMerge/>
            <w:tcBorders>
              <w:left w:val="single" w:sz="4" w:space="0" w:color="000000"/>
              <w:bottom w:val="single" w:sz="4" w:space="0" w:color="000000"/>
              <w:right w:val="single" w:sz="4" w:space="0" w:color="000000"/>
            </w:tcBorders>
          </w:tcPr>
          <w:p w14:paraId="7BE6A9B8" w14:textId="77777777" w:rsidR="005B54D4" w:rsidRPr="00803B2C" w:rsidRDefault="005B54D4" w:rsidP="005B54D4">
            <w:pPr>
              <w:spacing w:after="120" w:line="240" w:lineRule="auto"/>
              <w:rPr>
                <w:rFonts w:cstheme="minorHAnsi"/>
              </w:rPr>
            </w:pPr>
          </w:p>
        </w:tc>
        <w:tc>
          <w:tcPr>
            <w:tcW w:w="3019" w:type="dxa"/>
            <w:gridSpan w:val="2"/>
            <w:vMerge/>
            <w:tcBorders>
              <w:left w:val="single" w:sz="4" w:space="0" w:color="000000"/>
              <w:bottom w:val="single" w:sz="4" w:space="0" w:color="000000"/>
              <w:right w:val="single" w:sz="4" w:space="0" w:color="000000"/>
            </w:tcBorders>
          </w:tcPr>
          <w:p w14:paraId="5B09E0D1" w14:textId="77777777" w:rsidR="005B54D4" w:rsidRPr="00803B2C" w:rsidRDefault="005B54D4" w:rsidP="005B54D4">
            <w:pPr>
              <w:numPr>
                <w:ilvl w:val="0"/>
                <w:numId w:val="29"/>
              </w:numPr>
              <w:spacing w:after="120" w:line="240" w:lineRule="auto"/>
              <w:rPr>
                <w:rFonts w:cstheme="minorHAnsi"/>
              </w:rPr>
            </w:pPr>
          </w:p>
        </w:tc>
        <w:tc>
          <w:tcPr>
            <w:tcW w:w="2835" w:type="dxa"/>
            <w:tcBorders>
              <w:top w:val="single" w:sz="4" w:space="0" w:color="000000"/>
              <w:left w:val="single" w:sz="4" w:space="0" w:color="000000"/>
              <w:bottom w:val="single" w:sz="4" w:space="0" w:color="000000"/>
              <w:right w:val="single" w:sz="4" w:space="0" w:color="000000"/>
            </w:tcBorders>
            <w:hideMark/>
          </w:tcPr>
          <w:p w14:paraId="25029E33" w14:textId="77777777" w:rsidR="005B54D4" w:rsidRPr="00803B2C" w:rsidRDefault="005B54D4" w:rsidP="005B54D4">
            <w:pPr>
              <w:numPr>
                <w:ilvl w:val="0"/>
                <w:numId w:val="29"/>
              </w:numPr>
              <w:spacing w:after="120" w:line="240" w:lineRule="auto"/>
              <w:rPr>
                <w:rFonts w:cstheme="minorHAnsi"/>
              </w:rPr>
            </w:pPr>
            <w:r w:rsidRPr="00803B2C">
              <w:rPr>
                <w:rFonts w:cstheme="minorHAnsi"/>
              </w:rPr>
              <w:t>48% от средното тегло на пуснатото на пазара ЕЕО през предходните три години</w:t>
            </w:r>
          </w:p>
        </w:tc>
        <w:tc>
          <w:tcPr>
            <w:tcW w:w="2913" w:type="dxa"/>
            <w:tcBorders>
              <w:top w:val="single" w:sz="4" w:space="0" w:color="000000"/>
              <w:left w:val="single" w:sz="4" w:space="0" w:color="000000"/>
              <w:bottom w:val="single" w:sz="4" w:space="0" w:color="000000"/>
              <w:right w:val="single" w:sz="4" w:space="0" w:color="000000"/>
            </w:tcBorders>
          </w:tcPr>
          <w:p w14:paraId="707BD00F" w14:textId="77777777" w:rsidR="005B54D4" w:rsidRPr="00803B2C" w:rsidRDefault="005B54D4" w:rsidP="005B54D4">
            <w:pPr>
              <w:spacing w:after="120" w:line="240" w:lineRule="auto"/>
              <w:rPr>
                <w:rFonts w:cstheme="minorHAnsi"/>
                <w:b/>
              </w:rPr>
            </w:pPr>
            <w:r w:rsidRPr="00803B2C">
              <w:rPr>
                <w:rFonts w:cstheme="minorHAnsi"/>
                <w:b/>
              </w:rPr>
              <w:t>Целта е изпълнена</w:t>
            </w:r>
          </w:p>
        </w:tc>
      </w:tr>
      <w:tr w:rsidR="005B54D4" w:rsidRPr="00803B2C" w14:paraId="3F6C04EA" w14:textId="77777777" w:rsidTr="005564C9">
        <w:tc>
          <w:tcPr>
            <w:tcW w:w="1885" w:type="dxa"/>
            <w:vMerge/>
            <w:tcBorders>
              <w:left w:val="single" w:sz="4" w:space="0" w:color="000000"/>
              <w:right w:val="single" w:sz="4" w:space="0" w:color="000000"/>
            </w:tcBorders>
            <w:vAlign w:val="center"/>
            <w:hideMark/>
          </w:tcPr>
          <w:p w14:paraId="1A4C2863" w14:textId="77777777" w:rsidR="005B54D4" w:rsidRPr="00803B2C" w:rsidRDefault="005B54D4" w:rsidP="005B54D4">
            <w:pPr>
              <w:spacing w:after="120" w:line="240" w:lineRule="auto"/>
              <w:rPr>
                <w:rFonts w:cstheme="minorHAnsi"/>
                <w:b/>
              </w:rPr>
            </w:pPr>
          </w:p>
        </w:tc>
        <w:tc>
          <w:tcPr>
            <w:tcW w:w="1240" w:type="dxa"/>
            <w:tcBorders>
              <w:top w:val="single" w:sz="4" w:space="0" w:color="000000"/>
              <w:left w:val="single" w:sz="4" w:space="0" w:color="000000"/>
              <w:bottom w:val="single" w:sz="4" w:space="0" w:color="000000"/>
              <w:right w:val="single" w:sz="4" w:space="0" w:color="000000"/>
            </w:tcBorders>
            <w:hideMark/>
          </w:tcPr>
          <w:p w14:paraId="76B61A5B" w14:textId="77777777" w:rsidR="005B54D4" w:rsidRPr="00803B2C" w:rsidRDefault="005B54D4" w:rsidP="005B54D4">
            <w:pPr>
              <w:spacing w:after="120" w:line="240" w:lineRule="auto"/>
              <w:rPr>
                <w:rFonts w:cstheme="minorHAnsi"/>
              </w:rPr>
            </w:pPr>
            <w:r w:rsidRPr="00803B2C">
              <w:rPr>
                <w:rFonts w:cstheme="minorHAnsi"/>
              </w:rPr>
              <w:t>2018</w:t>
            </w:r>
          </w:p>
        </w:tc>
        <w:tc>
          <w:tcPr>
            <w:tcW w:w="2328" w:type="dxa"/>
            <w:vMerge w:val="restart"/>
            <w:tcBorders>
              <w:top w:val="single" w:sz="4" w:space="0" w:color="000000"/>
              <w:left w:val="single" w:sz="4" w:space="0" w:color="000000"/>
              <w:right w:val="single" w:sz="4" w:space="0" w:color="000000"/>
            </w:tcBorders>
          </w:tcPr>
          <w:p w14:paraId="431DFE55" w14:textId="77777777" w:rsidR="005B54D4" w:rsidRPr="00803B2C" w:rsidRDefault="005B54D4" w:rsidP="005B54D4">
            <w:pPr>
              <w:numPr>
                <w:ilvl w:val="0"/>
                <w:numId w:val="29"/>
              </w:numPr>
              <w:spacing w:after="120" w:line="240" w:lineRule="auto"/>
              <w:rPr>
                <w:rFonts w:cstheme="minorHAnsi"/>
              </w:rPr>
            </w:pPr>
            <w:r w:rsidRPr="00803B2C">
              <w:rPr>
                <w:rFonts w:cstheme="minorHAnsi"/>
              </w:rPr>
              <w:t xml:space="preserve">Оползотворяване на не по-малко от 85 % за ИУЕЕО, </w:t>
            </w:r>
            <w:r w:rsidRPr="00803B2C">
              <w:rPr>
                <w:rFonts w:cstheme="minorHAnsi"/>
              </w:rPr>
              <w:lastRenderedPageBreak/>
              <w:t>попадащо в категории 1 или 4 от Приложение № 3;</w:t>
            </w:r>
          </w:p>
          <w:p w14:paraId="70B2E4A8" w14:textId="77777777" w:rsidR="005B54D4" w:rsidRPr="00803B2C" w:rsidRDefault="005B54D4" w:rsidP="005B54D4">
            <w:pPr>
              <w:numPr>
                <w:ilvl w:val="0"/>
                <w:numId w:val="29"/>
              </w:numPr>
              <w:spacing w:after="120" w:line="240" w:lineRule="auto"/>
              <w:rPr>
                <w:rFonts w:cstheme="minorHAnsi"/>
              </w:rPr>
            </w:pPr>
            <w:r w:rsidRPr="00803B2C">
              <w:rPr>
                <w:rFonts w:cstheme="minorHAnsi"/>
              </w:rPr>
              <w:t>Оползотворяване на не по-малко от 80 %  за ИУЕЕО, попадащо в категория 2 от Приложение № 3;</w:t>
            </w:r>
          </w:p>
          <w:p w14:paraId="19FB02CF" w14:textId="77777777" w:rsidR="005B54D4" w:rsidRPr="00803B2C" w:rsidRDefault="005B54D4" w:rsidP="005B54D4">
            <w:pPr>
              <w:numPr>
                <w:ilvl w:val="0"/>
                <w:numId w:val="29"/>
              </w:numPr>
              <w:spacing w:after="120" w:line="240" w:lineRule="auto"/>
              <w:rPr>
                <w:rFonts w:cstheme="minorHAnsi"/>
              </w:rPr>
            </w:pPr>
            <w:r w:rsidRPr="00803B2C">
              <w:rPr>
                <w:rFonts w:cstheme="minorHAnsi"/>
              </w:rPr>
              <w:t>Оползотворяване на не по-малко от 75 % за ИУЕЕО, попадащо в категории 5 или 6 от Приложение № 3.</w:t>
            </w:r>
          </w:p>
          <w:p w14:paraId="4DA789C1" w14:textId="77777777" w:rsidR="005B54D4" w:rsidRPr="00803B2C" w:rsidRDefault="005B54D4" w:rsidP="005B54D4">
            <w:pPr>
              <w:spacing w:after="120" w:line="240" w:lineRule="auto"/>
              <w:rPr>
                <w:rFonts w:cstheme="minorHAnsi"/>
              </w:rPr>
            </w:pPr>
          </w:p>
        </w:tc>
        <w:tc>
          <w:tcPr>
            <w:tcW w:w="3019" w:type="dxa"/>
            <w:gridSpan w:val="2"/>
            <w:vMerge w:val="restart"/>
            <w:tcBorders>
              <w:top w:val="single" w:sz="4" w:space="0" w:color="000000"/>
              <w:left w:val="single" w:sz="4" w:space="0" w:color="000000"/>
              <w:right w:val="single" w:sz="4" w:space="0" w:color="000000"/>
            </w:tcBorders>
            <w:hideMark/>
          </w:tcPr>
          <w:p w14:paraId="2F5C80B0" w14:textId="77777777" w:rsidR="005B54D4" w:rsidRPr="00803B2C" w:rsidRDefault="005B54D4" w:rsidP="005B54D4">
            <w:pPr>
              <w:numPr>
                <w:ilvl w:val="0"/>
                <w:numId w:val="29"/>
              </w:numPr>
              <w:spacing w:after="120" w:line="240" w:lineRule="auto"/>
              <w:rPr>
                <w:rFonts w:cstheme="minorHAnsi"/>
              </w:rPr>
            </w:pPr>
            <w:r w:rsidRPr="00803B2C">
              <w:rPr>
                <w:rFonts w:cstheme="minorHAnsi"/>
              </w:rPr>
              <w:lastRenderedPageBreak/>
              <w:t xml:space="preserve">Подготовка за повторна употреба и рециклиране на не по-малко от 80 % </w:t>
            </w:r>
            <w:r w:rsidRPr="00803B2C">
              <w:rPr>
                <w:rFonts w:cstheme="minorHAnsi"/>
              </w:rPr>
              <w:lastRenderedPageBreak/>
              <w:t>за ИУЕЕО, попадащо в категории 1 или 4 от Приложение № 3;</w:t>
            </w:r>
          </w:p>
          <w:p w14:paraId="0AC1B609" w14:textId="77777777" w:rsidR="005B54D4" w:rsidRPr="00803B2C" w:rsidRDefault="005B54D4" w:rsidP="005B54D4">
            <w:pPr>
              <w:numPr>
                <w:ilvl w:val="0"/>
                <w:numId w:val="29"/>
              </w:numPr>
              <w:spacing w:after="120" w:line="240" w:lineRule="auto"/>
              <w:rPr>
                <w:rFonts w:cstheme="minorHAnsi"/>
              </w:rPr>
            </w:pPr>
            <w:r w:rsidRPr="00803B2C">
              <w:rPr>
                <w:rFonts w:cstheme="minorHAnsi"/>
              </w:rPr>
              <w:t>Подготовка за повторна употреба и рециклиране на не по-малко от 70 %  за ИУЕЕО, попадащо в категория 2 от Приложение № 3;</w:t>
            </w:r>
          </w:p>
          <w:p w14:paraId="44711F6E" w14:textId="77777777" w:rsidR="005B54D4" w:rsidRPr="00803B2C" w:rsidRDefault="005B54D4" w:rsidP="005B54D4">
            <w:pPr>
              <w:numPr>
                <w:ilvl w:val="0"/>
                <w:numId w:val="29"/>
              </w:numPr>
              <w:spacing w:after="120" w:line="240" w:lineRule="auto"/>
              <w:rPr>
                <w:rFonts w:cstheme="minorHAnsi"/>
              </w:rPr>
            </w:pPr>
            <w:r w:rsidRPr="00803B2C">
              <w:rPr>
                <w:rFonts w:cstheme="minorHAnsi"/>
              </w:rPr>
              <w:t>Подготовка за повторна употреба и рециклиране на не по-малко от 55 % за ИУЕЕО, попадащо в категории 5 или 6 от Приложение № 3;</w:t>
            </w:r>
          </w:p>
          <w:p w14:paraId="42CFA696" w14:textId="77777777" w:rsidR="005B54D4" w:rsidRPr="00803B2C" w:rsidRDefault="005B54D4" w:rsidP="005B54D4">
            <w:pPr>
              <w:numPr>
                <w:ilvl w:val="0"/>
                <w:numId w:val="29"/>
              </w:numPr>
              <w:spacing w:after="120" w:line="240" w:lineRule="auto"/>
              <w:rPr>
                <w:rFonts w:cstheme="minorHAnsi"/>
              </w:rPr>
            </w:pPr>
            <w:r w:rsidRPr="00803B2C">
              <w:rPr>
                <w:rFonts w:cstheme="minorHAnsi"/>
              </w:rPr>
              <w:t>За ИУЕЕО, попадащо в категория 3 от Приложение № 3, се рециклират не по-малко от 80 %.</w:t>
            </w:r>
          </w:p>
        </w:tc>
        <w:tc>
          <w:tcPr>
            <w:tcW w:w="2835" w:type="dxa"/>
            <w:tcBorders>
              <w:top w:val="single" w:sz="4" w:space="0" w:color="000000"/>
              <w:left w:val="single" w:sz="4" w:space="0" w:color="000000"/>
              <w:bottom w:val="single" w:sz="4" w:space="0" w:color="000000"/>
              <w:right w:val="single" w:sz="4" w:space="0" w:color="000000"/>
            </w:tcBorders>
            <w:hideMark/>
          </w:tcPr>
          <w:p w14:paraId="3336AA5A" w14:textId="77777777" w:rsidR="005B54D4" w:rsidRPr="00803B2C" w:rsidRDefault="005B54D4" w:rsidP="005B54D4">
            <w:pPr>
              <w:spacing w:after="120" w:line="240" w:lineRule="auto"/>
              <w:rPr>
                <w:rFonts w:cstheme="minorHAnsi"/>
              </w:rPr>
            </w:pPr>
            <w:r w:rsidRPr="00803B2C">
              <w:rPr>
                <w:rFonts w:cstheme="minorHAnsi"/>
              </w:rPr>
              <w:lastRenderedPageBreak/>
              <w:t xml:space="preserve">- 55% от средното тегло на пуснатото на пазара ЕЕО през предходните три </w:t>
            </w:r>
            <w:r w:rsidRPr="00803B2C">
              <w:rPr>
                <w:rFonts w:cstheme="minorHAnsi"/>
              </w:rPr>
              <w:lastRenderedPageBreak/>
              <w:t>години</w:t>
            </w:r>
          </w:p>
        </w:tc>
        <w:tc>
          <w:tcPr>
            <w:tcW w:w="2913" w:type="dxa"/>
            <w:tcBorders>
              <w:top w:val="single" w:sz="4" w:space="0" w:color="000000"/>
              <w:left w:val="single" w:sz="4" w:space="0" w:color="000000"/>
              <w:bottom w:val="single" w:sz="4" w:space="0" w:color="000000"/>
              <w:right w:val="single" w:sz="4" w:space="0" w:color="000000"/>
            </w:tcBorders>
          </w:tcPr>
          <w:p w14:paraId="5331FAB6" w14:textId="77777777" w:rsidR="005B54D4" w:rsidRPr="00803B2C" w:rsidRDefault="005B54D4" w:rsidP="005B54D4">
            <w:pPr>
              <w:spacing w:after="120" w:line="240" w:lineRule="auto"/>
              <w:rPr>
                <w:rFonts w:cstheme="minorHAnsi"/>
                <w:b/>
              </w:rPr>
            </w:pPr>
            <w:r w:rsidRPr="00803B2C">
              <w:rPr>
                <w:rFonts w:cstheme="minorHAnsi"/>
                <w:b/>
              </w:rPr>
              <w:lastRenderedPageBreak/>
              <w:t>Целта е изпълнена</w:t>
            </w:r>
          </w:p>
        </w:tc>
      </w:tr>
      <w:tr w:rsidR="005B54D4" w:rsidRPr="00803B2C" w14:paraId="4373870C" w14:textId="77777777" w:rsidTr="005564C9">
        <w:tc>
          <w:tcPr>
            <w:tcW w:w="1885" w:type="dxa"/>
            <w:vMerge/>
            <w:tcBorders>
              <w:left w:val="single" w:sz="4" w:space="0" w:color="000000"/>
              <w:right w:val="single" w:sz="4" w:space="0" w:color="000000"/>
            </w:tcBorders>
            <w:vAlign w:val="center"/>
            <w:hideMark/>
          </w:tcPr>
          <w:p w14:paraId="2E0554F5" w14:textId="77777777" w:rsidR="005B54D4" w:rsidRPr="00803B2C" w:rsidRDefault="005B54D4" w:rsidP="005B54D4">
            <w:pPr>
              <w:spacing w:after="120" w:line="240" w:lineRule="auto"/>
              <w:rPr>
                <w:rFonts w:cstheme="minorHAnsi"/>
                <w:b/>
              </w:rPr>
            </w:pPr>
          </w:p>
        </w:tc>
        <w:tc>
          <w:tcPr>
            <w:tcW w:w="1240" w:type="dxa"/>
            <w:tcBorders>
              <w:top w:val="single" w:sz="4" w:space="0" w:color="000000"/>
              <w:left w:val="single" w:sz="4" w:space="0" w:color="000000"/>
              <w:bottom w:val="single" w:sz="4" w:space="0" w:color="000000"/>
              <w:right w:val="single" w:sz="4" w:space="0" w:color="000000"/>
            </w:tcBorders>
            <w:hideMark/>
          </w:tcPr>
          <w:p w14:paraId="1D990D94" w14:textId="77777777" w:rsidR="005B54D4" w:rsidRPr="00803B2C" w:rsidRDefault="005B54D4" w:rsidP="005B54D4">
            <w:pPr>
              <w:spacing w:after="120" w:line="240" w:lineRule="auto"/>
              <w:rPr>
                <w:rFonts w:cstheme="minorHAnsi"/>
              </w:rPr>
            </w:pPr>
            <w:r w:rsidRPr="00803B2C">
              <w:rPr>
                <w:rFonts w:cstheme="minorHAnsi"/>
              </w:rPr>
              <w:t>2019</w:t>
            </w:r>
          </w:p>
        </w:tc>
        <w:tc>
          <w:tcPr>
            <w:tcW w:w="2328" w:type="dxa"/>
            <w:vMerge/>
            <w:tcBorders>
              <w:left w:val="single" w:sz="4" w:space="0" w:color="000000"/>
              <w:right w:val="single" w:sz="4" w:space="0" w:color="000000"/>
            </w:tcBorders>
          </w:tcPr>
          <w:p w14:paraId="13AAA0B0" w14:textId="77777777" w:rsidR="005B54D4" w:rsidRPr="00803B2C" w:rsidRDefault="005B54D4" w:rsidP="005B54D4">
            <w:pPr>
              <w:spacing w:after="120" w:line="240" w:lineRule="auto"/>
              <w:rPr>
                <w:rFonts w:cstheme="minorHAnsi"/>
              </w:rPr>
            </w:pPr>
          </w:p>
        </w:tc>
        <w:tc>
          <w:tcPr>
            <w:tcW w:w="3019" w:type="dxa"/>
            <w:gridSpan w:val="2"/>
            <w:vMerge/>
            <w:tcBorders>
              <w:left w:val="single" w:sz="4" w:space="0" w:color="000000"/>
              <w:right w:val="single" w:sz="4" w:space="0" w:color="000000"/>
            </w:tcBorders>
          </w:tcPr>
          <w:p w14:paraId="13E34314" w14:textId="77777777" w:rsidR="005B54D4" w:rsidRPr="00803B2C" w:rsidRDefault="005B54D4" w:rsidP="005B54D4">
            <w:pPr>
              <w:numPr>
                <w:ilvl w:val="0"/>
                <w:numId w:val="29"/>
              </w:numPr>
              <w:spacing w:after="120" w:line="240" w:lineRule="auto"/>
              <w:rPr>
                <w:rFonts w:cstheme="minorHAnsi"/>
              </w:rPr>
            </w:pPr>
          </w:p>
        </w:tc>
        <w:tc>
          <w:tcPr>
            <w:tcW w:w="2835" w:type="dxa"/>
            <w:tcBorders>
              <w:top w:val="single" w:sz="4" w:space="0" w:color="000000"/>
              <w:left w:val="single" w:sz="4" w:space="0" w:color="000000"/>
              <w:bottom w:val="single" w:sz="4" w:space="0" w:color="000000"/>
              <w:right w:val="single" w:sz="4" w:space="0" w:color="000000"/>
            </w:tcBorders>
            <w:hideMark/>
          </w:tcPr>
          <w:p w14:paraId="10910027" w14:textId="77777777" w:rsidR="005B54D4" w:rsidRPr="00803B2C" w:rsidRDefault="005B54D4" w:rsidP="005B54D4">
            <w:pPr>
              <w:spacing w:after="120" w:line="240" w:lineRule="auto"/>
              <w:rPr>
                <w:rFonts w:cstheme="minorHAnsi"/>
              </w:rPr>
            </w:pPr>
            <w:r w:rsidRPr="00803B2C">
              <w:rPr>
                <w:rFonts w:cstheme="minorHAnsi"/>
              </w:rPr>
              <w:t>- 60% от средното тегло на пуснатото на пазара ЕЕО през предходните три години</w:t>
            </w:r>
          </w:p>
        </w:tc>
        <w:tc>
          <w:tcPr>
            <w:tcW w:w="2913" w:type="dxa"/>
            <w:tcBorders>
              <w:top w:val="single" w:sz="4" w:space="0" w:color="000000"/>
              <w:left w:val="single" w:sz="4" w:space="0" w:color="000000"/>
              <w:bottom w:val="single" w:sz="4" w:space="0" w:color="000000"/>
              <w:right w:val="single" w:sz="4" w:space="0" w:color="000000"/>
            </w:tcBorders>
          </w:tcPr>
          <w:p w14:paraId="25BFA040" w14:textId="77777777" w:rsidR="005B54D4" w:rsidRPr="00803B2C" w:rsidRDefault="005B54D4" w:rsidP="005B54D4">
            <w:pPr>
              <w:spacing w:after="120" w:line="240" w:lineRule="auto"/>
              <w:rPr>
                <w:rFonts w:cstheme="minorHAnsi"/>
              </w:rPr>
            </w:pPr>
          </w:p>
        </w:tc>
      </w:tr>
      <w:tr w:rsidR="005B54D4" w:rsidRPr="00803B2C" w14:paraId="7C7CA998" w14:textId="77777777" w:rsidTr="005564C9">
        <w:tc>
          <w:tcPr>
            <w:tcW w:w="1885" w:type="dxa"/>
            <w:vMerge/>
            <w:tcBorders>
              <w:left w:val="single" w:sz="4" w:space="0" w:color="000000"/>
              <w:bottom w:val="single" w:sz="4" w:space="0" w:color="000000"/>
              <w:right w:val="single" w:sz="4" w:space="0" w:color="000000"/>
            </w:tcBorders>
            <w:vAlign w:val="center"/>
            <w:hideMark/>
          </w:tcPr>
          <w:p w14:paraId="4210C25B" w14:textId="77777777" w:rsidR="005B54D4" w:rsidRPr="00803B2C" w:rsidRDefault="005B54D4" w:rsidP="005B54D4">
            <w:pPr>
              <w:spacing w:after="120" w:line="240" w:lineRule="auto"/>
              <w:rPr>
                <w:rFonts w:cstheme="minorHAnsi"/>
                <w:b/>
              </w:rPr>
            </w:pPr>
          </w:p>
        </w:tc>
        <w:tc>
          <w:tcPr>
            <w:tcW w:w="1240" w:type="dxa"/>
            <w:tcBorders>
              <w:top w:val="single" w:sz="4" w:space="0" w:color="000000"/>
              <w:left w:val="single" w:sz="4" w:space="0" w:color="000000"/>
              <w:bottom w:val="single" w:sz="4" w:space="0" w:color="000000"/>
              <w:right w:val="single" w:sz="4" w:space="0" w:color="000000"/>
            </w:tcBorders>
            <w:hideMark/>
          </w:tcPr>
          <w:p w14:paraId="17FD0596" w14:textId="77777777" w:rsidR="005B54D4" w:rsidRPr="00803B2C" w:rsidRDefault="005B54D4" w:rsidP="005B54D4">
            <w:pPr>
              <w:spacing w:after="120" w:line="240" w:lineRule="auto"/>
              <w:rPr>
                <w:rFonts w:cstheme="minorHAnsi"/>
              </w:rPr>
            </w:pPr>
            <w:r w:rsidRPr="00803B2C">
              <w:rPr>
                <w:rFonts w:cstheme="minorHAnsi"/>
              </w:rPr>
              <w:t>2020</w:t>
            </w:r>
          </w:p>
        </w:tc>
        <w:tc>
          <w:tcPr>
            <w:tcW w:w="2328" w:type="dxa"/>
            <w:vMerge/>
            <w:tcBorders>
              <w:left w:val="single" w:sz="4" w:space="0" w:color="000000"/>
              <w:bottom w:val="single" w:sz="4" w:space="0" w:color="000000"/>
              <w:right w:val="single" w:sz="4" w:space="0" w:color="000000"/>
            </w:tcBorders>
          </w:tcPr>
          <w:p w14:paraId="60CC0DE1" w14:textId="77777777" w:rsidR="005B54D4" w:rsidRPr="00803B2C" w:rsidRDefault="005B54D4" w:rsidP="005B54D4">
            <w:pPr>
              <w:spacing w:after="120" w:line="240" w:lineRule="auto"/>
              <w:rPr>
                <w:rFonts w:cstheme="minorHAnsi"/>
              </w:rPr>
            </w:pPr>
          </w:p>
        </w:tc>
        <w:tc>
          <w:tcPr>
            <w:tcW w:w="3019" w:type="dxa"/>
            <w:gridSpan w:val="2"/>
            <w:vMerge/>
            <w:tcBorders>
              <w:left w:val="single" w:sz="4" w:space="0" w:color="000000"/>
              <w:bottom w:val="single" w:sz="4" w:space="0" w:color="000000"/>
              <w:right w:val="single" w:sz="4" w:space="0" w:color="000000"/>
            </w:tcBorders>
          </w:tcPr>
          <w:p w14:paraId="0F3D4808" w14:textId="77777777" w:rsidR="005B54D4" w:rsidRPr="00803B2C" w:rsidRDefault="005B54D4" w:rsidP="005B54D4">
            <w:pPr>
              <w:numPr>
                <w:ilvl w:val="0"/>
                <w:numId w:val="29"/>
              </w:numPr>
              <w:spacing w:after="120" w:line="240" w:lineRule="auto"/>
              <w:rPr>
                <w:rFonts w:cstheme="minorHAnsi"/>
              </w:rPr>
            </w:pPr>
          </w:p>
        </w:tc>
        <w:tc>
          <w:tcPr>
            <w:tcW w:w="2835" w:type="dxa"/>
            <w:tcBorders>
              <w:top w:val="single" w:sz="4" w:space="0" w:color="000000"/>
              <w:left w:val="single" w:sz="4" w:space="0" w:color="000000"/>
              <w:bottom w:val="single" w:sz="4" w:space="0" w:color="000000"/>
              <w:right w:val="single" w:sz="4" w:space="0" w:color="000000"/>
            </w:tcBorders>
            <w:hideMark/>
          </w:tcPr>
          <w:p w14:paraId="3D0125D6" w14:textId="77777777" w:rsidR="005B54D4" w:rsidRPr="00803B2C" w:rsidRDefault="005B54D4" w:rsidP="005B54D4">
            <w:pPr>
              <w:spacing w:after="120" w:line="240" w:lineRule="auto"/>
              <w:rPr>
                <w:rFonts w:cstheme="minorHAnsi"/>
              </w:rPr>
            </w:pPr>
            <w:r w:rsidRPr="00803B2C">
              <w:rPr>
                <w:rFonts w:cstheme="minorHAnsi"/>
              </w:rPr>
              <w:t>- 65 % от средното тегло на пуснатото на пазара ЕЕО през предходните три години в Република България</w:t>
            </w:r>
          </w:p>
        </w:tc>
        <w:tc>
          <w:tcPr>
            <w:tcW w:w="2913" w:type="dxa"/>
            <w:tcBorders>
              <w:top w:val="single" w:sz="4" w:space="0" w:color="000000"/>
              <w:left w:val="single" w:sz="4" w:space="0" w:color="000000"/>
              <w:bottom w:val="single" w:sz="4" w:space="0" w:color="000000"/>
              <w:right w:val="single" w:sz="4" w:space="0" w:color="000000"/>
            </w:tcBorders>
          </w:tcPr>
          <w:p w14:paraId="70154ECB" w14:textId="77777777" w:rsidR="005B54D4" w:rsidRPr="00803B2C" w:rsidRDefault="005B54D4" w:rsidP="005B54D4">
            <w:pPr>
              <w:spacing w:after="120" w:line="240" w:lineRule="auto"/>
              <w:rPr>
                <w:rFonts w:cstheme="minorHAnsi"/>
              </w:rPr>
            </w:pPr>
          </w:p>
        </w:tc>
      </w:tr>
      <w:tr w:rsidR="005B54D4" w:rsidRPr="00803B2C" w14:paraId="682F4E8B" w14:textId="77777777" w:rsidTr="005564C9">
        <w:tc>
          <w:tcPr>
            <w:tcW w:w="1885" w:type="dxa"/>
            <w:tcBorders>
              <w:top w:val="single" w:sz="4" w:space="0" w:color="000000"/>
              <w:left w:val="single" w:sz="4" w:space="0" w:color="000000"/>
              <w:bottom w:val="single" w:sz="4" w:space="0" w:color="000000"/>
              <w:right w:val="single" w:sz="4" w:space="0" w:color="000000"/>
            </w:tcBorders>
            <w:hideMark/>
          </w:tcPr>
          <w:p w14:paraId="55832321" w14:textId="77777777" w:rsidR="005B54D4" w:rsidRPr="00803B2C" w:rsidRDefault="005B54D4" w:rsidP="005B54D4">
            <w:pPr>
              <w:spacing w:after="120" w:line="240" w:lineRule="auto"/>
              <w:rPr>
                <w:rFonts w:cstheme="minorHAnsi"/>
                <w:b/>
              </w:rPr>
            </w:pPr>
            <w:r w:rsidRPr="00803B2C">
              <w:rPr>
                <w:rFonts w:cstheme="minorHAnsi"/>
                <w:b/>
              </w:rPr>
              <w:t xml:space="preserve">Излезли от употреба моторни превозни средства </w:t>
            </w:r>
            <w:r w:rsidRPr="00803B2C">
              <w:rPr>
                <w:rFonts w:cstheme="minorHAnsi"/>
                <w:b/>
              </w:rPr>
              <w:lastRenderedPageBreak/>
              <w:t>(ИУМПС)</w:t>
            </w:r>
          </w:p>
        </w:tc>
        <w:tc>
          <w:tcPr>
            <w:tcW w:w="1240" w:type="dxa"/>
            <w:tcBorders>
              <w:top w:val="single" w:sz="4" w:space="0" w:color="000000"/>
              <w:left w:val="single" w:sz="4" w:space="0" w:color="000000"/>
              <w:bottom w:val="single" w:sz="4" w:space="0" w:color="000000"/>
              <w:right w:val="single" w:sz="4" w:space="0" w:color="000000"/>
            </w:tcBorders>
            <w:hideMark/>
          </w:tcPr>
          <w:p w14:paraId="22E78D05" w14:textId="77777777" w:rsidR="005B54D4" w:rsidRPr="00803B2C" w:rsidRDefault="005B54D4" w:rsidP="005B54D4">
            <w:pPr>
              <w:spacing w:after="120" w:line="240" w:lineRule="auto"/>
              <w:rPr>
                <w:rFonts w:cstheme="minorHAnsi"/>
              </w:rPr>
            </w:pPr>
            <w:r w:rsidRPr="00803B2C">
              <w:rPr>
                <w:rFonts w:cstheme="minorHAnsi"/>
              </w:rPr>
              <w:lastRenderedPageBreak/>
              <w:t>2015</w:t>
            </w:r>
          </w:p>
        </w:tc>
        <w:tc>
          <w:tcPr>
            <w:tcW w:w="2328" w:type="dxa"/>
            <w:tcBorders>
              <w:top w:val="single" w:sz="4" w:space="0" w:color="000000"/>
              <w:left w:val="single" w:sz="4" w:space="0" w:color="000000"/>
              <w:bottom w:val="single" w:sz="4" w:space="0" w:color="000000"/>
              <w:right w:val="single" w:sz="4" w:space="0" w:color="000000"/>
            </w:tcBorders>
            <w:hideMark/>
          </w:tcPr>
          <w:p w14:paraId="2819BF1A" w14:textId="77777777" w:rsidR="005B54D4" w:rsidRPr="00803B2C" w:rsidRDefault="005B54D4" w:rsidP="005B54D4">
            <w:pPr>
              <w:spacing w:after="120" w:line="240" w:lineRule="auto"/>
              <w:rPr>
                <w:rFonts w:cstheme="minorHAnsi"/>
              </w:rPr>
            </w:pPr>
            <w:r w:rsidRPr="00803B2C">
              <w:rPr>
                <w:rFonts w:cstheme="minorHAnsi"/>
              </w:rPr>
              <w:t xml:space="preserve">Минимум 95% от теглото на всяко ИУМПС, прието на площадки за събиране и </w:t>
            </w:r>
            <w:r w:rsidRPr="00803B2C">
              <w:rPr>
                <w:rFonts w:cstheme="minorHAnsi"/>
              </w:rPr>
              <w:lastRenderedPageBreak/>
              <w:t>съхраняване или в центрове за разкомплектоване</w:t>
            </w:r>
          </w:p>
        </w:tc>
        <w:tc>
          <w:tcPr>
            <w:tcW w:w="3019" w:type="dxa"/>
            <w:gridSpan w:val="2"/>
            <w:tcBorders>
              <w:top w:val="single" w:sz="4" w:space="0" w:color="000000"/>
              <w:left w:val="single" w:sz="4" w:space="0" w:color="000000"/>
              <w:bottom w:val="single" w:sz="4" w:space="0" w:color="000000"/>
              <w:right w:val="single" w:sz="4" w:space="0" w:color="000000"/>
            </w:tcBorders>
            <w:hideMark/>
          </w:tcPr>
          <w:p w14:paraId="7EC50A74" w14:textId="77777777" w:rsidR="005B54D4" w:rsidRPr="00803B2C" w:rsidRDefault="005B54D4" w:rsidP="005B54D4">
            <w:pPr>
              <w:spacing w:after="120" w:line="240" w:lineRule="auto"/>
              <w:rPr>
                <w:rFonts w:cstheme="minorHAnsi"/>
              </w:rPr>
            </w:pPr>
            <w:r w:rsidRPr="00803B2C">
              <w:rPr>
                <w:rFonts w:cstheme="minorHAnsi"/>
              </w:rPr>
              <w:lastRenderedPageBreak/>
              <w:t>Минимум 85% от теглото на всяко ИУМПС, прието на площадки за събиране и съхраняване или в центрове за разкомплектоване</w:t>
            </w:r>
          </w:p>
        </w:tc>
        <w:tc>
          <w:tcPr>
            <w:tcW w:w="2835" w:type="dxa"/>
            <w:tcBorders>
              <w:top w:val="single" w:sz="4" w:space="0" w:color="000000"/>
              <w:left w:val="single" w:sz="4" w:space="0" w:color="000000"/>
              <w:bottom w:val="single" w:sz="4" w:space="0" w:color="000000"/>
              <w:right w:val="single" w:sz="4" w:space="0" w:color="000000"/>
            </w:tcBorders>
          </w:tcPr>
          <w:p w14:paraId="682F0551" w14:textId="77777777" w:rsidR="005B54D4" w:rsidRPr="00803B2C" w:rsidRDefault="005B54D4" w:rsidP="005B54D4">
            <w:pPr>
              <w:spacing w:after="120" w:line="240" w:lineRule="auto"/>
              <w:rPr>
                <w:rFonts w:cstheme="minorHAnsi"/>
              </w:rPr>
            </w:pPr>
          </w:p>
        </w:tc>
        <w:tc>
          <w:tcPr>
            <w:tcW w:w="2913" w:type="dxa"/>
            <w:tcBorders>
              <w:top w:val="single" w:sz="4" w:space="0" w:color="000000"/>
              <w:left w:val="single" w:sz="4" w:space="0" w:color="000000"/>
              <w:bottom w:val="single" w:sz="4" w:space="0" w:color="000000"/>
              <w:right w:val="single" w:sz="4" w:space="0" w:color="000000"/>
            </w:tcBorders>
          </w:tcPr>
          <w:p w14:paraId="2D751354" w14:textId="77777777" w:rsidR="005B54D4" w:rsidRDefault="005B54D4" w:rsidP="005B54D4">
            <w:pPr>
              <w:spacing w:after="120" w:line="240" w:lineRule="auto"/>
              <w:rPr>
                <w:rFonts w:cstheme="minorHAnsi"/>
                <w:b/>
              </w:rPr>
            </w:pPr>
            <w:r w:rsidRPr="00803B2C">
              <w:rPr>
                <w:rFonts w:cstheme="minorHAnsi"/>
                <w:b/>
              </w:rPr>
              <w:t xml:space="preserve">Изпълнени цели за всяка от годините </w:t>
            </w:r>
          </w:p>
          <w:p w14:paraId="6EEBD3F5" w14:textId="31EFC509" w:rsidR="00335B61" w:rsidRPr="00803B2C" w:rsidRDefault="00335B61" w:rsidP="00335B61">
            <w:pPr>
              <w:spacing w:after="120" w:line="240" w:lineRule="auto"/>
              <w:rPr>
                <w:rFonts w:cstheme="minorHAnsi"/>
              </w:rPr>
            </w:pPr>
            <w:r w:rsidRPr="00335B61">
              <w:rPr>
                <w:rFonts w:cstheme="minorHAnsi"/>
              </w:rPr>
              <w:t xml:space="preserve">(последна година с информация за отчитане на </w:t>
            </w:r>
            <w:r w:rsidRPr="00335B61">
              <w:rPr>
                <w:rFonts w:cstheme="minorHAnsi"/>
              </w:rPr>
              <w:lastRenderedPageBreak/>
              <w:t>цел</w:t>
            </w:r>
            <w:r>
              <w:rPr>
                <w:rFonts w:cstheme="minorHAnsi"/>
              </w:rPr>
              <w:t>ите</w:t>
            </w:r>
            <w:r w:rsidRPr="00335B61">
              <w:rPr>
                <w:rFonts w:cstheme="minorHAnsi"/>
              </w:rPr>
              <w:t xml:space="preserve"> – 2018г.)</w:t>
            </w:r>
          </w:p>
        </w:tc>
      </w:tr>
      <w:tr w:rsidR="005B54D4" w:rsidRPr="00803B2C" w14:paraId="570444DF" w14:textId="77777777" w:rsidTr="005564C9">
        <w:tc>
          <w:tcPr>
            <w:tcW w:w="1885" w:type="dxa"/>
            <w:tcBorders>
              <w:top w:val="single" w:sz="4" w:space="0" w:color="000000"/>
              <w:left w:val="single" w:sz="4" w:space="0" w:color="000000"/>
              <w:bottom w:val="single" w:sz="4" w:space="0" w:color="000000"/>
              <w:right w:val="single" w:sz="4" w:space="0" w:color="000000"/>
            </w:tcBorders>
            <w:hideMark/>
          </w:tcPr>
          <w:p w14:paraId="79E5241A" w14:textId="77777777" w:rsidR="005B54D4" w:rsidRPr="00803B2C" w:rsidRDefault="005B54D4" w:rsidP="005B54D4">
            <w:pPr>
              <w:spacing w:after="120" w:line="240" w:lineRule="auto"/>
              <w:rPr>
                <w:rFonts w:cstheme="minorHAnsi"/>
                <w:b/>
              </w:rPr>
            </w:pPr>
            <w:r w:rsidRPr="00803B2C">
              <w:rPr>
                <w:rFonts w:cstheme="minorHAnsi"/>
                <w:b/>
              </w:rPr>
              <w:lastRenderedPageBreak/>
              <w:t>Отработени масла</w:t>
            </w:r>
          </w:p>
        </w:tc>
        <w:tc>
          <w:tcPr>
            <w:tcW w:w="1240" w:type="dxa"/>
            <w:tcBorders>
              <w:top w:val="single" w:sz="4" w:space="0" w:color="000000"/>
              <w:left w:val="single" w:sz="4" w:space="0" w:color="000000"/>
              <w:bottom w:val="single" w:sz="4" w:space="0" w:color="000000"/>
              <w:right w:val="single" w:sz="4" w:space="0" w:color="000000"/>
            </w:tcBorders>
            <w:hideMark/>
          </w:tcPr>
          <w:p w14:paraId="66A6F214" w14:textId="77777777" w:rsidR="005B54D4" w:rsidRPr="00803B2C" w:rsidRDefault="005B54D4" w:rsidP="005B54D4">
            <w:pPr>
              <w:spacing w:after="120" w:line="240" w:lineRule="auto"/>
              <w:rPr>
                <w:rFonts w:cstheme="minorHAnsi"/>
              </w:rPr>
            </w:pPr>
            <w:r w:rsidRPr="00803B2C">
              <w:rPr>
                <w:rFonts w:cstheme="minorHAnsi"/>
              </w:rPr>
              <w:t>Ежегодно за всяка година от НПУО</w:t>
            </w:r>
          </w:p>
        </w:tc>
        <w:tc>
          <w:tcPr>
            <w:tcW w:w="2328" w:type="dxa"/>
            <w:tcBorders>
              <w:top w:val="single" w:sz="4" w:space="0" w:color="000000"/>
              <w:left w:val="single" w:sz="4" w:space="0" w:color="000000"/>
              <w:bottom w:val="single" w:sz="4" w:space="0" w:color="000000"/>
              <w:right w:val="single" w:sz="4" w:space="0" w:color="000000"/>
            </w:tcBorders>
            <w:hideMark/>
          </w:tcPr>
          <w:p w14:paraId="2DA1D431" w14:textId="77777777" w:rsidR="005B54D4" w:rsidRPr="00803B2C" w:rsidRDefault="005B54D4" w:rsidP="005B54D4">
            <w:pPr>
              <w:spacing w:after="120" w:line="240" w:lineRule="auto"/>
              <w:rPr>
                <w:rFonts w:cstheme="minorHAnsi"/>
              </w:rPr>
            </w:pPr>
            <w:r w:rsidRPr="00803B2C">
              <w:rPr>
                <w:rFonts w:cstheme="minorHAnsi"/>
              </w:rPr>
              <w:t xml:space="preserve">Мин. 40% от количеството масла, пуснати на пазара през текущата година </w:t>
            </w:r>
          </w:p>
        </w:tc>
        <w:tc>
          <w:tcPr>
            <w:tcW w:w="3019" w:type="dxa"/>
            <w:gridSpan w:val="2"/>
            <w:tcBorders>
              <w:top w:val="single" w:sz="4" w:space="0" w:color="000000"/>
              <w:left w:val="single" w:sz="4" w:space="0" w:color="000000"/>
              <w:bottom w:val="single" w:sz="4" w:space="0" w:color="000000"/>
              <w:right w:val="single" w:sz="4" w:space="0" w:color="000000"/>
            </w:tcBorders>
          </w:tcPr>
          <w:p w14:paraId="345616FF" w14:textId="77777777" w:rsidR="005B54D4" w:rsidRPr="00803B2C" w:rsidRDefault="005B54D4" w:rsidP="005B54D4">
            <w:pPr>
              <w:spacing w:after="120" w:line="240" w:lineRule="auto"/>
              <w:rPr>
                <w:rFonts w:cstheme="minorHAnsi"/>
              </w:rPr>
            </w:pPr>
          </w:p>
        </w:tc>
        <w:tc>
          <w:tcPr>
            <w:tcW w:w="2835" w:type="dxa"/>
            <w:tcBorders>
              <w:top w:val="single" w:sz="4" w:space="0" w:color="000000"/>
              <w:left w:val="single" w:sz="4" w:space="0" w:color="000000"/>
              <w:bottom w:val="single" w:sz="4" w:space="0" w:color="000000"/>
              <w:right w:val="single" w:sz="4" w:space="0" w:color="000000"/>
            </w:tcBorders>
          </w:tcPr>
          <w:p w14:paraId="65BCFB24" w14:textId="77777777" w:rsidR="005B54D4" w:rsidRPr="00803B2C" w:rsidRDefault="005B54D4" w:rsidP="005B54D4">
            <w:pPr>
              <w:spacing w:after="120" w:line="240" w:lineRule="auto"/>
              <w:rPr>
                <w:rFonts w:cstheme="minorHAnsi"/>
              </w:rPr>
            </w:pPr>
          </w:p>
        </w:tc>
        <w:tc>
          <w:tcPr>
            <w:tcW w:w="2913" w:type="dxa"/>
            <w:tcBorders>
              <w:top w:val="single" w:sz="4" w:space="0" w:color="000000"/>
              <w:left w:val="single" w:sz="4" w:space="0" w:color="000000"/>
              <w:bottom w:val="single" w:sz="4" w:space="0" w:color="000000"/>
              <w:right w:val="single" w:sz="4" w:space="0" w:color="000000"/>
            </w:tcBorders>
          </w:tcPr>
          <w:p w14:paraId="73F7E28F" w14:textId="77777777" w:rsidR="005B54D4" w:rsidRDefault="005B54D4" w:rsidP="005B54D4">
            <w:pPr>
              <w:spacing w:after="120" w:line="240" w:lineRule="auto"/>
              <w:rPr>
                <w:rFonts w:cstheme="minorHAnsi"/>
                <w:b/>
              </w:rPr>
            </w:pPr>
            <w:r w:rsidRPr="00803B2C">
              <w:rPr>
                <w:rFonts w:cstheme="minorHAnsi"/>
                <w:b/>
              </w:rPr>
              <w:t xml:space="preserve">Изпълнени цели за всяка от годините </w:t>
            </w:r>
          </w:p>
          <w:p w14:paraId="1DFB915C" w14:textId="33032F86" w:rsidR="00335B61" w:rsidRPr="00335B61" w:rsidRDefault="00335B61" w:rsidP="005B54D4">
            <w:pPr>
              <w:spacing w:after="120" w:line="240" w:lineRule="auto"/>
              <w:rPr>
                <w:rFonts w:cstheme="minorHAnsi"/>
              </w:rPr>
            </w:pPr>
            <w:r w:rsidRPr="00335B61">
              <w:rPr>
                <w:rFonts w:cstheme="minorHAnsi"/>
              </w:rPr>
              <w:t>(последна година с информация за отчитане на целите – 2018г.)</w:t>
            </w:r>
          </w:p>
        </w:tc>
      </w:tr>
      <w:tr w:rsidR="005B54D4" w:rsidRPr="00803B2C" w14:paraId="1D40C398" w14:textId="77777777" w:rsidTr="005564C9">
        <w:tc>
          <w:tcPr>
            <w:tcW w:w="1885" w:type="dxa"/>
            <w:vMerge w:val="restart"/>
            <w:tcBorders>
              <w:top w:val="single" w:sz="4" w:space="0" w:color="000000"/>
              <w:left w:val="single" w:sz="4" w:space="0" w:color="000000"/>
              <w:right w:val="single" w:sz="4" w:space="0" w:color="000000"/>
            </w:tcBorders>
          </w:tcPr>
          <w:p w14:paraId="59D2FFAB" w14:textId="77777777" w:rsidR="005B54D4" w:rsidRPr="00803B2C" w:rsidRDefault="005B54D4" w:rsidP="005B54D4">
            <w:pPr>
              <w:spacing w:after="120" w:line="240" w:lineRule="auto"/>
              <w:rPr>
                <w:rFonts w:cstheme="minorHAnsi"/>
                <w:b/>
              </w:rPr>
            </w:pPr>
            <w:r w:rsidRPr="00803B2C">
              <w:rPr>
                <w:rFonts w:cstheme="minorHAnsi"/>
                <w:b/>
              </w:rPr>
              <w:t>Гуми</w:t>
            </w:r>
          </w:p>
        </w:tc>
        <w:tc>
          <w:tcPr>
            <w:tcW w:w="1240" w:type="dxa"/>
            <w:tcBorders>
              <w:top w:val="single" w:sz="4" w:space="0" w:color="000000"/>
              <w:left w:val="single" w:sz="4" w:space="0" w:color="000000"/>
              <w:bottom w:val="single" w:sz="4" w:space="0" w:color="000000"/>
              <w:right w:val="single" w:sz="4" w:space="0" w:color="000000"/>
            </w:tcBorders>
          </w:tcPr>
          <w:p w14:paraId="0EA7291A" w14:textId="77777777" w:rsidR="005B54D4" w:rsidRPr="00803B2C" w:rsidRDefault="005B54D4" w:rsidP="005B54D4">
            <w:pPr>
              <w:spacing w:after="120" w:line="240" w:lineRule="auto"/>
              <w:rPr>
                <w:rFonts w:cstheme="minorHAnsi"/>
              </w:rPr>
            </w:pPr>
          </w:p>
        </w:tc>
        <w:tc>
          <w:tcPr>
            <w:tcW w:w="2328" w:type="dxa"/>
            <w:tcBorders>
              <w:top w:val="single" w:sz="4" w:space="0" w:color="000000"/>
              <w:left w:val="single" w:sz="4" w:space="0" w:color="000000"/>
              <w:bottom w:val="single" w:sz="4" w:space="0" w:color="000000"/>
              <w:right w:val="single" w:sz="4" w:space="0" w:color="000000"/>
            </w:tcBorders>
          </w:tcPr>
          <w:p w14:paraId="3DE08617" w14:textId="77777777" w:rsidR="005B54D4" w:rsidRPr="00803B2C" w:rsidRDefault="005B54D4" w:rsidP="005B54D4">
            <w:pPr>
              <w:spacing w:after="120" w:line="240" w:lineRule="auto"/>
              <w:rPr>
                <w:rFonts w:cstheme="minorHAnsi"/>
              </w:rPr>
            </w:pPr>
            <w:r w:rsidRPr="00803B2C">
              <w:rPr>
                <w:rFonts w:cstheme="minorHAnsi"/>
              </w:rPr>
              <w:t>Оползотворяване на не по-малко от:</w:t>
            </w:r>
          </w:p>
        </w:tc>
        <w:tc>
          <w:tcPr>
            <w:tcW w:w="3019" w:type="dxa"/>
            <w:gridSpan w:val="2"/>
            <w:tcBorders>
              <w:top w:val="single" w:sz="4" w:space="0" w:color="000000"/>
              <w:left w:val="single" w:sz="4" w:space="0" w:color="000000"/>
              <w:bottom w:val="single" w:sz="4" w:space="0" w:color="000000"/>
              <w:right w:val="single" w:sz="4" w:space="0" w:color="000000"/>
            </w:tcBorders>
          </w:tcPr>
          <w:p w14:paraId="6984EA4F" w14:textId="77777777" w:rsidR="005B54D4" w:rsidRPr="00803B2C" w:rsidRDefault="005B54D4" w:rsidP="005B54D4">
            <w:pPr>
              <w:spacing w:after="120" w:line="240" w:lineRule="auto"/>
              <w:rPr>
                <w:rFonts w:cstheme="minorHAnsi"/>
              </w:rPr>
            </w:pPr>
            <w:r w:rsidRPr="00803B2C">
              <w:rPr>
                <w:rFonts w:cstheme="minorHAnsi"/>
              </w:rPr>
              <w:t>Регенериране и/или рециклиране на не по-малко от:</w:t>
            </w:r>
          </w:p>
        </w:tc>
        <w:tc>
          <w:tcPr>
            <w:tcW w:w="2835" w:type="dxa"/>
            <w:tcBorders>
              <w:top w:val="single" w:sz="4" w:space="0" w:color="000000"/>
              <w:left w:val="single" w:sz="4" w:space="0" w:color="000000"/>
              <w:bottom w:val="single" w:sz="4" w:space="0" w:color="000000"/>
              <w:right w:val="single" w:sz="4" w:space="0" w:color="000000"/>
            </w:tcBorders>
          </w:tcPr>
          <w:p w14:paraId="2B1DBD41" w14:textId="77777777" w:rsidR="005B54D4" w:rsidRPr="00803B2C" w:rsidRDefault="005B54D4" w:rsidP="005B54D4">
            <w:pPr>
              <w:spacing w:after="120" w:line="240" w:lineRule="auto"/>
              <w:rPr>
                <w:rFonts w:cstheme="minorHAnsi"/>
              </w:rPr>
            </w:pPr>
          </w:p>
        </w:tc>
        <w:tc>
          <w:tcPr>
            <w:tcW w:w="2913" w:type="dxa"/>
            <w:tcBorders>
              <w:top w:val="single" w:sz="4" w:space="0" w:color="000000"/>
              <w:left w:val="single" w:sz="4" w:space="0" w:color="000000"/>
              <w:bottom w:val="single" w:sz="4" w:space="0" w:color="000000"/>
              <w:right w:val="single" w:sz="4" w:space="0" w:color="000000"/>
            </w:tcBorders>
          </w:tcPr>
          <w:p w14:paraId="2EF23750" w14:textId="5B2445C1" w:rsidR="005B54D4" w:rsidRPr="00803B2C" w:rsidRDefault="00D666A8" w:rsidP="005B54D4">
            <w:pPr>
              <w:spacing w:after="120" w:line="240" w:lineRule="auto"/>
              <w:rPr>
                <w:rFonts w:cstheme="minorHAnsi"/>
              </w:rPr>
            </w:pPr>
            <w:r w:rsidRPr="00D666A8">
              <w:rPr>
                <w:rFonts w:cstheme="minorHAnsi"/>
              </w:rPr>
              <w:t>(последна година с информация за отчитане на целите – 2018г.)</w:t>
            </w:r>
          </w:p>
        </w:tc>
      </w:tr>
      <w:tr w:rsidR="005B54D4" w:rsidRPr="00803B2C" w14:paraId="09343D14" w14:textId="77777777" w:rsidTr="005564C9">
        <w:tc>
          <w:tcPr>
            <w:tcW w:w="1885" w:type="dxa"/>
            <w:vMerge/>
            <w:tcBorders>
              <w:left w:val="single" w:sz="4" w:space="0" w:color="000000"/>
              <w:right w:val="single" w:sz="4" w:space="0" w:color="000000"/>
            </w:tcBorders>
            <w:hideMark/>
          </w:tcPr>
          <w:p w14:paraId="589C554A" w14:textId="77777777" w:rsidR="005B54D4" w:rsidRPr="00803B2C" w:rsidRDefault="005B54D4" w:rsidP="005B54D4">
            <w:pPr>
              <w:spacing w:after="120" w:line="240" w:lineRule="auto"/>
              <w:rPr>
                <w:rFonts w:cstheme="minorHAnsi"/>
              </w:rPr>
            </w:pPr>
          </w:p>
        </w:tc>
        <w:tc>
          <w:tcPr>
            <w:tcW w:w="1240" w:type="dxa"/>
            <w:tcBorders>
              <w:top w:val="single" w:sz="4" w:space="0" w:color="000000"/>
              <w:left w:val="single" w:sz="4" w:space="0" w:color="000000"/>
              <w:bottom w:val="single" w:sz="4" w:space="0" w:color="000000"/>
              <w:right w:val="single" w:sz="4" w:space="0" w:color="000000"/>
            </w:tcBorders>
            <w:hideMark/>
          </w:tcPr>
          <w:p w14:paraId="0080E522" w14:textId="77777777" w:rsidR="005B54D4" w:rsidRPr="00803B2C" w:rsidRDefault="005B54D4" w:rsidP="005B54D4">
            <w:pPr>
              <w:spacing w:after="120" w:line="240" w:lineRule="auto"/>
              <w:rPr>
                <w:rFonts w:cstheme="minorHAnsi"/>
              </w:rPr>
            </w:pPr>
            <w:r w:rsidRPr="00803B2C">
              <w:rPr>
                <w:rFonts w:cstheme="minorHAnsi"/>
              </w:rPr>
              <w:t>2014</w:t>
            </w:r>
          </w:p>
        </w:tc>
        <w:tc>
          <w:tcPr>
            <w:tcW w:w="2328" w:type="dxa"/>
            <w:tcBorders>
              <w:top w:val="single" w:sz="4" w:space="0" w:color="000000"/>
              <w:left w:val="single" w:sz="4" w:space="0" w:color="000000"/>
              <w:bottom w:val="single" w:sz="4" w:space="0" w:color="000000"/>
              <w:right w:val="single" w:sz="4" w:space="0" w:color="000000"/>
            </w:tcBorders>
          </w:tcPr>
          <w:p w14:paraId="6BE2F662" w14:textId="77777777" w:rsidR="005B54D4" w:rsidRPr="00803B2C" w:rsidRDefault="005B54D4" w:rsidP="005B54D4">
            <w:pPr>
              <w:spacing w:after="120" w:line="240" w:lineRule="auto"/>
              <w:rPr>
                <w:rFonts w:cstheme="minorHAnsi"/>
              </w:rPr>
            </w:pPr>
            <w:r w:rsidRPr="00803B2C">
              <w:rPr>
                <w:rFonts w:cstheme="minorHAnsi"/>
              </w:rPr>
              <w:t xml:space="preserve">65 % от количеството (в тонове) гуми, пуснати от тях на пазара през текущата година </w:t>
            </w:r>
          </w:p>
        </w:tc>
        <w:tc>
          <w:tcPr>
            <w:tcW w:w="3019" w:type="dxa"/>
            <w:gridSpan w:val="2"/>
            <w:tcBorders>
              <w:top w:val="single" w:sz="4" w:space="0" w:color="000000"/>
              <w:left w:val="single" w:sz="4" w:space="0" w:color="000000"/>
              <w:bottom w:val="single" w:sz="4" w:space="0" w:color="000000"/>
              <w:right w:val="single" w:sz="4" w:space="0" w:color="000000"/>
            </w:tcBorders>
          </w:tcPr>
          <w:p w14:paraId="7D12EDCF" w14:textId="77777777" w:rsidR="005B54D4" w:rsidRPr="00803B2C" w:rsidRDefault="005B54D4" w:rsidP="005B54D4">
            <w:pPr>
              <w:spacing w:after="120" w:line="240" w:lineRule="auto"/>
              <w:rPr>
                <w:rFonts w:cstheme="minorHAnsi"/>
              </w:rPr>
            </w:pPr>
            <w:r w:rsidRPr="00803B2C">
              <w:rPr>
                <w:rFonts w:cstheme="minorHAnsi"/>
              </w:rPr>
              <w:t>20% от количеството  гуми, пуснати на пазара през текущата година</w:t>
            </w:r>
          </w:p>
        </w:tc>
        <w:tc>
          <w:tcPr>
            <w:tcW w:w="2835" w:type="dxa"/>
            <w:tcBorders>
              <w:top w:val="single" w:sz="4" w:space="0" w:color="000000"/>
              <w:left w:val="single" w:sz="4" w:space="0" w:color="000000"/>
              <w:bottom w:val="single" w:sz="4" w:space="0" w:color="000000"/>
              <w:right w:val="single" w:sz="4" w:space="0" w:color="000000"/>
            </w:tcBorders>
          </w:tcPr>
          <w:p w14:paraId="5A3A0C45" w14:textId="77777777" w:rsidR="005B54D4" w:rsidRPr="00803B2C" w:rsidRDefault="005B54D4" w:rsidP="005B54D4">
            <w:pPr>
              <w:spacing w:after="120" w:line="240" w:lineRule="auto"/>
              <w:rPr>
                <w:rFonts w:cstheme="minorHAnsi"/>
              </w:rPr>
            </w:pPr>
          </w:p>
        </w:tc>
        <w:tc>
          <w:tcPr>
            <w:tcW w:w="2913" w:type="dxa"/>
            <w:tcBorders>
              <w:top w:val="single" w:sz="4" w:space="0" w:color="000000"/>
              <w:left w:val="single" w:sz="4" w:space="0" w:color="000000"/>
              <w:bottom w:val="single" w:sz="4" w:space="0" w:color="000000"/>
              <w:right w:val="single" w:sz="4" w:space="0" w:color="000000"/>
            </w:tcBorders>
          </w:tcPr>
          <w:p w14:paraId="7FF58675" w14:textId="77777777" w:rsidR="005B54D4" w:rsidRPr="00803B2C" w:rsidRDefault="005B54D4" w:rsidP="005B54D4">
            <w:pPr>
              <w:spacing w:after="120" w:line="240" w:lineRule="auto"/>
              <w:rPr>
                <w:rFonts w:cstheme="minorHAnsi"/>
                <w:b/>
              </w:rPr>
            </w:pPr>
            <w:r w:rsidRPr="00803B2C">
              <w:rPr>
                <w:rFonts w:cstheme="minorHAnsi"/>
                <w:b/>
              </w:rPr>
              <w:t>Изпълнени цели</w:t>
            </w:r>
          </w:p>
        </w:tc>
      </w:tr>
      <w:tr w:rsidR="005B54D4" w:rsidRPr="00803B2C" w14:paraId="7BCF06B8" w14:textId="77777777" w:rsidTr="005564C9">
        <w:tc>
          <w:tcPr>
            <w:tcW w:w="1885" w:type="dxa"/>
            <w:vMerge/>
            <w:tcBorders>
              <w:left w:val="single" w:sz="4" w:space="0" w:color="000000"/>
              <w:right w:val="single" w:sz="4" w:space="0" w:color="000000"/>
            </w:tcBorders>
            <w:vAlign w:val="center"/>
            <w:hideMark/>
          </w:tcPr>
          <w:p w14:paraId="3417E46F" w14:textId="77777777" w:rsidR="005B54D4" w:rsidRPr="00803B2C" w:rsidRDefault="005B54D4" w:rsidP="005B54D4">
            <w:pPr>
              <w:spacing w:after="120" w:line="240" w:lineRule="auto"/>
              <w:rPr>
                <w:rFonts w:cstheme="minorHAnsi"/>
              </w:rPr>
            </w:pPr>
          </w:p>
        </w:tc>
        <w:tc>
          <w:tcPr>
            <w:tcW w:w="1240" w:type="dxa"/>
            <w:tcBorders>
              <w:top w:val="single" w:sz="4" w:space="0" w:color="000000"/>
              <w:left w:val="single" w:sz="4" w:space="0" w:color="000000"/>
              <w:bottom w:val="single" w:sz="4" w:space="0" w:color="000000"/>
              <w:right w:val="single" w:sz="4" w:space="0" w:color="000000"/>
            </w:tcBorders>
            <w:hideMark/>
          </w:tcPr>
          <w:p w14:paraId="13A34AB2" w14:textId="77777777" w:rsidR="005B54D4" w:rsidRPr="00803B2C" w:rsidRDefault="005B54D4" w:rsidP="005B54D4">
            <w:pPr>
              <w:spacing w:after="120" w:line="240" w:lineRule="auto"/>
              <w:rPr>
                <w:rFonts w:cstheme="minorHAnsi"/>
              </w:rPr>
            </w:pPr>
            <w:r w:rsidRPr="00803B2C">
              <w:rPr>
                <w:rFonts w:cstheme="minorHAnsi"/>
              </w:rPr>
              <w:t>2015</w:t>
            </w:r>
          </w:p>
        </w:tc>
        <w:tc>
          <w:tcPr>
            <w:tcW w:w="2328" w:type="dxa"/>
            <w:tcBorders>
              <w:top w:val="single" w:sz="4" w:space="0" w:color="000000"/>
              <w:left w:val="single" w:sz="4" w:space="0" w:color="000000"/>
              <w:bottom w:val="single" w:sz="4" w:space="0" w:color="000000"/>
              <w:right w:val="single" w:sz="4" w:space="0" w:color="000000"/>
            </w:tcBorders>
          </w:tcPr>
          <w:p w14:paraId="7A75565E" w14:textId="77777777" w:rsidR="005B54D4" w:rsidRPr="00803B2C" w:rsidRDefault="005B54D4" w:rsidP="005B54D4">
            <w:pPr>
              <w:spacing w:after="120" w:line="240" w:lineRule="auto"/>
              <w:rPr>
                <w:rFonts w:cstheme="minorHAnsi"/>
              </w:rPr>
            </w:pPr>
            <w:r w:rsidRPr="00803B2C">
              <w:rPr>
                <w:rFonts w:cstheme="minorHAnsi"/>
              </w:rPr>
              <w:t xml:space="preserve">65 % от количеството (в тонове) гуми, пуснати от тях на пазара през текущата година </w:t>
            </w:r>
          </w:p>
        </w:tc>
        <w:tc>
          <w:tcPr>
            <w:tcW w:w="3019" w:type="dxa"/>
            <w:gridSpan w:val="2"/>
            <w:tcBorders>
              <w:top w:val="single" w:sz="4" w:space="0" w:color="000000"/>
              <w:left w:val="single" w:sz="4" w:space="0" w:color="000000"/>
              <w:bottom w:val="single" w:sz="4" w:space="0" w:color="000000"/>
              <w:right w:val="single" w:sz="4" w:space="0" w:color="000000"/>
            </w:tcBorders>
          </w:tcPr>
          <w:p w14:paraId="027F4DD6" w14:textId="77777777" w:rsidR="005B54D4" w:rsidRPr="00803B2C" w:rsidRDefault="005B54D4" w:rsidP="005B54D4">
            <w:pPr>
              <w:spacing w:after="120" w:line="240" w:lineRule="auto"/>
              <w:rPr>
                <w:rFonts w:cstheme="minorHAnsi"/>
              </w:rPr>
            </w:pPr>
            <w:r w:rsidRPr="00803B2C">
              <w:rPr>
                <w:rFonts w:cstheme="minorHAnsi"/>
              </w:rPr>
              <w:t>25% от количеството  гуми, пуснати на пазара през текущата година</w:t>
            </w:r>
          </w:p>
        </w:tc>
        <w:tc>
          <w:tcPr>
            <w:tcW w:w="2835" w:type="dxa"/>
            <w:tcBorders>
              <w:top w:val="single" w:sz="4" w:space="0" w:color="000000"/>
              <w:left w:val="single" w:sz="4" w:space="0" w:color="000000"/>
              <w:bottom w:val="single" w:sz="4" w:space="0" w:color="000000"/>
              <w:right w:val="single" w:sz="4" w:space="0" w:color="000000"/>
            </w:tcBorders>
          </w:tcPr>
          <w:p w14:paraId="68D9BD9E" w14:textId="77777777" w:rsidR="005B54D4" w:rsidRPr="00803B2C" w:rsidRDefault="005B54D4" w:rsidP="005B54D4">
            <w:pPr>
              <w:spacing w:after="120" w:line="240" w:lineRule="auto"/>
              <w:rPr>
                <w:rFonts w:cstheme="minorHAnsi"/>
              </w:rPr>
            </w:pPr>
          </w:p>
        </w:tc>
        <w:tc>
          <w:tcPr>
            <w:tcW w:w="2913" w:type="dxa"/>
            <w:tcBorders>
              <w:top w:val="single" w:sz="4" w:space="0" w:color="000000"/>
              <w:left w:val="single" w:sz="4" w:space="0" w:color="000000"/>
              <w:bottom w:val="single" w:sz="4" w:space="0" w:color="000000"/>
              <w:right w:val="single" w:sz="4" w:space="0" w:color="000000"/>
            </w:tcBorders>
          </w:tcPr>
          <w:p w14:paraId="044C3D0E" w14:textId="77777777" w:rsidR="005B54D4" w:rsidRPr="00803B2C" w:rsidRDefault="005B54D4" w:rsidP="005B54D4">
            <w:pPr>
              <w:spacing w:after="120" w:line="240" w:lineRule="auto"/>
              <w:rPr>
                <w:rFonts w:cstheme="minorHAnsi"/>
                <w:b/>
              </w:rPr>
            </w:pPr>
            <w:r w:rsidRPr="00803B2C">
              <w:rPr>
                <w:rFonts w:cstheme="minorHAnsi"/>
                <w:b/>
              </w:rPr>
              <w:t>Изпълнени цели</w:t>
            </w:r>
          </w:p>
        </w:tc>
      </w:tr>
      <w:tr w:rsidR="005B54D4" w:rsidRPr="00803B2C" w14:paraId="55C4CFC3" w14:textId="77777777" w:rsidTr="005564C9">
        <w:tc>
          <w:tcPr>
            <w:tcW w:w="1885" w:type="dxa"/>
            <w:vMerge/>
            <w:tcBorders>
              <w:left w:val="single" w:sz="4" w:space="0" w:color="000000"/>
              <w:right w:val="single" w:sz="4" w:space="0" w:color="000000"/>
            </w:tcBorders>
            <w:vAlign w:val="center"/>
            <w:hideMark/>
          </w:tcPr>
          <w:p w14:paraId="5041A95E" w14:textId="77777777" w:rsidR="005B54D4" w:rsidRPr="00803B2C" w:rsidRDefault="005B54D4" w:rsidP="005B54D4">
            <w:pPr>
              <w:spacing w:after="120" w:line="240" w:lineRule="auto"/>
              <w:rPr>
                <w:rFonts w:cstheme="minorHAnsi"/>
              </w:rPr>
            </w:pPr>
          </w:p>
        </w:tc>
        <w:tc>
          <w:tcPr>
            <w:tcW w:w="1240" w:type="dxa"/>
            <w:tcBorders>
              <w:top w:val="single" w:sz="4" w:space="0" w:color="000000"/>
              <w:left w:val="single" w:sz="4" w:space="0" w:color="000000"/>
              <w:bottom w:val="single" w:sz="4" w:space="0" w:color="000000"/>
              <w:right w:val="single" w:sz="4" w:space="0" w:color="000000"/>
            </w:tcBorders>
            <w:hideMark/>
          </w:tcPr>
          <w:p w14:paraId="020B63FA" w14:textId="77777777" w:rsidR="005B54D4" w:rsidRPr="00803B2C" w:rsidRDefault="005B54D4" w:rsidP="005B54D4">
            <w:pPr>
              <w:spacing w:after="120" w:line="240" w:lineRule="auto"/>
              <w:rPr>
                <w:rFonts w:cstheme="minorHAnsi"/>
              </w:rPr>
            </w:pPr>
            <w:r w:rsidRPr="00803B2C">
              <w:rPr>
                <w:rFonts w:cstheme="minorHAnsi"/>
              </w:rPr>
              <w:t>2016</w:t>
            </w:r>
          </w:p>
        </w:tc>
        <w:tc>
          <w:tcPr>
            <w:tcW w:w="2328" w:type="dxa"/>
            <w:tcBorders>
              <w:top w:val="single" w:sz="4" w:space="0" w:color="000000"/>
              <w:left w:val="single" w:sz="4" w:space="0" w:color="000000"/>
              <w:bottom w:val="single" w:sz="4" w:space="0" w:color="000000"/>
              <w:right w:val="single" w:sz="4" w:space="0" w:color="000000"/>
            </w:tcBorders>
          </w:tcPr>
          <w:p w14:paraId="0A0725B8" w14:textId="77777777" w:rsidR="005B54D4" w:rsidRPr="00803B2C" w:rsidRDefault="005B54D4" w:rsidP="005B54D4">
            <w:pPr>
              <w:spacing w:after="120" w:line="240" w:lineRule="auto"/>
              <w:rPr>
                <w:rFonts w:cstheme="minorHAnsi"/>
              </w:rPr>
            </w:pPr>
            <w:r w:rsidRPr="00803B2C">
              <w:rPr>
                <w:rFonts w:cstheme="minorHAnsi"/>
              </w:rPr>
              <w:t xml:space="preserve">65 % от количеството (в тонове) гуми, пуснати от тях на </w:t>
            </w:r>
            <w:r w:rsidRPr="00803B2C">
              <w:rPr>
                <w:rFonts w:cstheme="minorHAnsi"/>
              </w:rPr>
              <w:lastRenderedPageBreak/>
              <w:t xml:space="preserve">пазара през текущата година </w:t>
            </w:r>
          </w:p>
        </w:tc>
        <w:tc>
          <w:tcPr>
            <w:tcW w:w="3019" w:type="dxa"/>
            <w:gridSpan w:val="2"/>
            <w:tcBorders>
              <w:top w:val="single" w:sz="4" w:space="0" w:color="000000"/>
              <w:left w:val="single" w:sz="4" w:space="0" w:color="000000"/>
              <w:bottom w:val="single" w:sz="4" w:space="0" w:color="000000"/>
              <w:right w:val="single" w:sz="4" w:space="0" w:color="000000"/>
            </w:tcBorders>
          </w:tcPr>
          <w:p w14:paraId="4F3ECAA7" w14:textId="77777777" w:rsidR="005B54D4" w:rsidRPr="00803B2C" w:rsidRDefault="005B54D4" w:rsidP="005B54D4">
            <w:pPr>
              <w:spacing w:after="120" w:line="240" w:lineRule="auto"/>
              <w:rPr>
                <w:rFonts w:cstheme="minorHAnsi"/>
              </w:rPr>
            </w:pPr>
            <w:r w:rsidRPr="00803B2C">
              <w:rPr>
                <w:rFonts w:cstheme="minorHAnsi"/>
              </w:rPr>
              <w:lastRenderedPageBreak/>
              <w:t>30% от количеството  гуми, пуснати на пазара през текущата година</w:t>
            </w:r>
          </w:p>
        </w:tc>
        <w:tc>
          <w:tcPr>
            <w:tcW w:w="2835" w:type="dxa"/>
            <w:tcBorders>
              <w:top w:val="single" w:sz="4" w:space="0" w:color="000000"/>
              <w:left w:val="single" w:sz="4" w:space="0" w:color="000000"/>
              <w:bottom w:val="single" w:sz="4" w:space="0" w:color="000000"/>
              <w:right w:val="single" w:sz="4" w:space="0" w:color="000000"/>
            </w:tcBorders>
          </w:tcPr>
          <w:p w14:paraId="36F14C17" w14:textId="77777777" w:rsidR="005B54D4" w:rsidRPr="00803B2C" w:rsidRDefault="005B54D4" w:rsidP="005B54D4">
            <w:pPr>
              <w:spacing w:after="120" w:line="240" w:lineRule="auto"/>
              <w:rPr>
                <w:rFonts w:cstheme="minorHAnsi"/>
              </w:rPr>
            </w:pPr>
          </w:p>
        </w:tc>
        <w:tc>
          <w:tcPr>
            <w:tcW w:w="2913" w:type="dxa"/>
            <w:tcBorders>
              <w:top w:val="single" w:sz="4" w:space="0" w:color="000000"/>
              <w:left w:val="single" w:sz="4" w:space="0" w:color="000000"/>
              <w:bottom w:val="single" w:sz="4" w:space="0" w:color="000000"/>
              <w:right w:val="single" w:sz="4" w:space="0" w:color="000000"/>
            </w:tcBorders>
          </w:tcPr>
          <w:p w14:paraId="6200DA55" w14:textId="77777777" w:rsidR="005B54D4" w:rsidRPr="00803B2C" w:rsidRDefault="005B54D4" w:rsidP="005B54D4">
            <w:pPr>
              <w:spacing w:after="120" w:line="240" w:lineRule="auto"/>
              <w:rPr>
                <w:rFonts w:cstheme="minorHAnsi"/>
                <w:b/>
              </w:rPr>
            </w:pPr>
            <w:r w:rsidRPr="00803B2C">
              <w:rPr>
                <w:rFonts w:cstheme="minorHAnsi"/>
                <w:b/>
              </w:rPr>
              <w:t xml:space="preserve">Изпълнени цели </w:t>
            </w:r>
          </w:p>
        </w:tc>
      </w:tr>
      <w:tr w:rsidR="005B54D4" w:rsidRPr="00803B2C" w14:paraId="076AA297" w14:textId="77777777" w:rsidTr="005564C9">
        <w:tc>
          <w:tcPr>
            <w:tcW w:w="1885" w:type="dxa"/>
            <w:vMerge/>
            <w:tcBorders>
              <w:left w:val="single" w:sz="4" w:space="0" w:color="000000"/>
              <w:right w:val="single" w:sz="4" w:space="0" w:color="000000"/>
            </w:tcBorders>
            <w:vAlign w:val="center"/>
            <w:hideMark/>
          </w:tcPr>
          <w:p w14:paraId="7A63405B" w14:textId="77777777" w:rsidR="005B54D4" w:rsidRPr="00803B2C" w:rsidRDefault="005B54D4" w:rsidP="005B54D4">
            <w:pPr>
              <w:spacing w:after="120" w:line="240" w:lineRule="auto"/>
              <w:rPr>
                <w:rFonts w:cstheme="minorHAnsi"/>
              </w:rPr>
            </w:pPr>
          </w:p>
        </w:tc>
        <w:tc>
          <w:tcPr>
            <w:tcW w:w="1240" w:type="dxa"/>
            <w:tcBorders>
              <w:top w:val="single" w:sz="4" w:space="0" w:color="000000"/>
              <w:left w:val="single" w:sz="4" w:space="0" w:color="000000"/>
              <w:bottom w:val="single" w:sz="4" w:space="0" w:color="000000"/>
              <w:right w:val="single" w:sz="4" w:space="0" w:color="000000"/>
            </w:tcBorders>
            <w:hideMark/>
          </w:tcPr>
          <w:p w14:paraId="4CA8DF11" w14:textId="77777777" w:rsidR="005B54D4" w:rsidRPr="00803B2C" w:rsidRDefault="005B54D4" w:rsidP="005B54D4">
            <w:pPr>
              <w:spacing w:after="120" w:line="240" w:lineRule="auto"/>
              <w:rPr>
                <w:rFonts w:cstheme="minorHAnsi"/>
              </w:rPr>
            </w:pPr>
            <w:r w:rsidRPr="00803B2C">
              <w:rPr>
                <w:rFonts w:cstheme="minorHAnsi"/>
              </w:rPr>
              <w:t>2017</w:t>
            </w:r>
          </w:p>
        </w:tc>
        <w:tc>
          <w:tcPr>
            <w:tcW w:w="2328" w:type="dxa"/>
            <w:tcBorders>
              <w:top w:val="single" w:sz="4" w:space="0" w:color="000000"/>
              <w:left w:val="single" w:sz="4" w:space="0" w:color="000000"/>
              <w:bottom w:val="single" w:sz="4" w:space="0" w:color="000000"/>
              <w:right w:val="single" w:sz="4" w:space="0" w:color="000000"/>
            </w:tcBorders>
          </w:tcPr>
          <w:p w14:paraId="05825A55" w14:textId="77777777" w:rsidR="005B54D4" w:rsidRPr="00803B2C" w:rsidRDefault="005B54D4" w:rsidP="005B54D4">
            <w:pPr>
              <w:spacing w:after="120" w:line="240" w:lineRule="auto"/>
              <w:rPr>
                <w:rFonts w:cstheme="minorHAnsi"/>
              </w:rPr>
            </w:pPr>
            <w:r w:rsidRPr="00803B2C">
              <w:rPr>
                <w:rFonts w:cstheme="minorHAnsi"/>
              </w:rPr>
              <w:t xml:space="preserve">65 % от количеството (в тонове) гуми, пуснати от тях на пазара през текущата година </w:t>
            </w:r>
          </w:p>
        </w:tc>
        <w:tc>
          <w:tcPr>
            <w:tcW w:w="3019" w:type="dxa"/>
            <w:gridSpan w:val="2"/>
            <w:tcBorders>
              <w:top w:val="single" w:sz="4" w:space="0" w:color="000000"/>
              <w:left w:val="single" w:sz="4" w:space="0" w:color="000000"/>
              <w:bottom w:val="single" w:sz="4" w:space="0" w:color="000000"/>
              <w:right w:val="single" w:sz="4" w:space="0" w:color="000000"/>
            </w:tcBorders>
          </w:tcPr>
          <w:p w14:paraId="74D02978" w14:textId="77777777" w:rsidR="005B54D4" w:rsidRPr="00803B2C" w:rsidRDefault="005B54D4" w:rsidP="005B54D4">
            <w:pPr>
              <w:spacing w:after="120" w:line="240" w:lineRule="auto"/>
              <w:rPr>
                <w:rFonts w:cstheme="minorHAnsi"/>
              </w:rPr>
            </w:pPr>
            <w:r w:rsidRPr="00803B2C">
              <w:rPr>
                <w:rFonts w:cstheme="minorHAnsi"/>
              </w:rPr>
              <w:t>35% от количеството  гуми, пуснати на пазара през текущата година</w:t>
            </w:r>
          </w:p>
        </w:tc>
        <w:tc>
          <w:tcPr>
            <w:tcW w:w="2835" w:type="dxa"/>
            <w:tcBorders>
              <w:top w:val="single" w:sz="4" w:space="0" w:color="000000"/>
              <w:left w:val="single" w:sz="4" w:space="0" w:color="000000"/>
              <w:bottom w:val="single" w:sz="4" w:space="0" w:color="000000"/>
              <w:right w:val="single" w:sz="4" w:space="0" w:color="000000"/>
            </w:tcBorders>
          </w:tcPr>
          <w:p w14:paraId="70D3E271" w14:textId="77777777" w:rsidR="005B54D4" w:rsidRPr="00803B2C" w:rsidRDefault="005B54D4" w:rsidP="005B54D4">
            <w:pPr>
              <w:spacing w:after="120" w:line="240" w:lineRule="auto"/>
              <w:rPr>
                <w:rFonts w:cstheme="minorHAnsi"/>
              </w:rPr>
            </w:pPr>
          </w:p>
        </w:tc>
        <w:tc>
          <w:tcPr>
            <w:tcW w:w="2913" w:type="dxa"/>
            <w:tcBorders>
              <w:top w:val="single" w:sz="4" w:space="0" w:color="000000"/>
              <w:left w:val="single" w:sz="4" w:space="0" w:color="000000"/>
              <w:bottom w:val="single" w:sz="4" w:space="0" w:color="000000"/>
              <w:right w:val="single" w:sz="4" w:space="0" w:color="000000"/>
            </w:tcBorders>
          </w:tcPr>
          <w:p w14:paraId="0BA30104" w14:textId="77777777" w:rsidR="005B54D4" w:rsidRPr="00803B2C" w:rsidRDefault="005B54D4" w:rsidP="005B54D4">
            <w:pPr>
              <w:spacing w:after="120" w:line="240" w:lineRule="auto"/>
              <w:rPr>
                <w:rFonts w:cstheme="minorHAnsi"/>
                <w:b/>
              </w:rPr>
            </w:pPr>
            <w:r w:rsidRPr="00803B2C">
              <w:rPr>
                <w:rFonts w:cstheme="minorHAnsi"/>
                <w:b/>
              </w:rPr>
              <w:t>Изпълнени цели</w:t>
            </w:r>
          </w:p>
        </w:tc>
      </w:tr>
      <w:tr w:rsidR="005B54D4" w:rsidRPr="00803B2C" w14:paraId="39205D77" w14:textId="77777777" w:rsidTr="005564C9">
        <w:tc>
          <w:tcPr>
            <w:tcW w:w="1885" w:type="dxa"/>
            <w:vMerge/>
            <w:tcBorders>
              <w:left w:val="single" w:sz="4" w:space="0" w:color="000000"/>
              <w:right w:val="single" w:sz="4" w:space="0" w:color="000000"/>
            </w:tcBorders>
            <w:vAlign w:val="center"/>
            <w:hideMark/>
          </w:tcPr>
          <w:p w14:paraId="20EC2DCF" w14:textId="77777777" w:rsidR="005B54D4" w:rsidRPr="00803B2C" w:rsidRDefault="005B54D4" w:rsidP="005B54D4">
            <w:pPr>
              <w:spacing w:after="120" w:line="240" w:lineRule="auto"/>
              <w:rPr>
                <w:rFonts w:cstheme="minorHAnsi"/>
              </w:rPr>
            </w:pPr>
          </w:p>
        </w:tc>
        <w:tc>
          <w:tcPr>
            <w:tcW w:w="1240" w:type="dxa"/>
            <w:tcBorders>
              <w:top w:val="single" w:sz="4" w:space="0" w:color="000000"/>
              <w:left w:val="single" w:sz="4" w:space="0" w:color="000000"/>
              <w:bottom w:val="single" w:sz="4" w:space="0" w:color="000000"/>
              <w:right w:val="single" w:sz="4" w:space="0" w:color="000000"/>
            </w:tcBorders>
            <w:hideMark/>
          </w:tcPr>
          <w:p w14:paraId="1FA62575" w14:textId="77777777" w:rsidR="005B54D4" w:rsidRPr="00803B2C" w:rsidRDefault="005B54D4" w:rsidP="005B54D4">
            <w:pPr>
              <w:spacing w:after="120" w:line="240" w:lineRule="auto"/>
              <w:rPr>
                <w:rFonts w:cstheme="minorHAnsi"/>
              </w:rPr>
            </w:pPr>
            <w:r w:rsidRPr="00803B2C">
              <w:rPr>
                <w:rFonts w:cstheme="minorHAnsi"/>
              </w:rPr>
              <w:t>2018</w:t>
            </w:r>
          </w:p>
        </w:tc>
        <w:tc>
          <w:tcPr>
            <w:tcW w:w="2328" w:type="dxa"/>
            <w:tcBorders>
              <w:top w:val="single" w:sz="4" w:space="0" w:color="000000"/>
              <w:left w:val="single" w:sz="4" w:space="0" w:color="000000"/>
              <w:bottom w:val="single" w:sz="4" w:space="0" w:color="000000"/>
              <w:right w:val="single" w:sz="4" w:space="0" w:color="000000"/>
            </w:tcBorders>
          </w:tcPr>
          <w:p w14:paraId="43F7C961" w14:textId="77777777" w:rsidR="005B54D4" w:rsidRPr="00803B2C" w:rsidRDefault="005B54D4" w:rsidP="005B54D4">
            <w:pPr>
              <w:spacing w:after="120" w:line="240" w:lineRule="auto"/>
              <w:rPr>
                <w:rFonts w:cstheme="minorHAnsi"/>
              </w:rPr>
            </w:pPr>
            <w:r w:rsidRPr="00803B2C">
              <w:rPr>
                <w:rFonts w:cstheme="minorHAnsi"/>
              </w:rPr>
              <w:t xml:space="preserve">65 % от количеството (в тонове) гуми, пуснати от тях на пазара през текущата година </w:t>
            </w:r>
          </w:p>
        </w:tc>
        <w:tc>
          <w:tcPr>
            <w:tcW w:w="3019" w:type="dxa"/>
            <w:gridSpan w:val="2"/>
            <w:tcBorders>
              <w:top w:val="single" w:sz="4" w:space="0" w:color="000000"/>
              <w:left w:val="single" w:sz="4" w:space="0" w:color="000000"/>
              <w:bottom w:val="single" w:sz="4" w:space="0" w:color="000000"/>
              <w:right w:val="single" w:sz="4" w:space="0" w:color="000000"/>
            </w:tcBorders>
          </w:tcPr>
          <w:p w14:paraId="13F559D8" w14:textId="77777777" w:rsidR="005B54D4" w:rsidRPr="00803B2C" w:rsidRDefault="005B54D4" w:rsidP="005B54D4">
            <w:pPr>
              <w:spacing w:after="120" w:line="240" w:lineRule="auto"/>
              <w:rPr>
                <w:rFonts w:cstheme="minorHAnsi"/>
              </w:rPr>
            </w:pPr>
            <w:r w:rsidRPr="00803B2C">
              <w:rPr>
                <w:rFonts w:cstheme="minorHAnsi"/>
              </w:rPr>
              <w:t>40% от количеството  гуми, пуснати на пазара през текущата година</w:t>
            </w:r>
          </w:p>
        </w:tc>
        <w:tc>
          <w:tcPr>
            <w:tcW w:w="2835" w:type="dxa"/>
            <w:tcBorders>
              <w:top w:val="single" w:sz="4" w:space="0" w:color="000000"/>
              <w:left w:val="single" w:sz="4" w:space="0" w:color="000000"/>
              <w:bottom w:val="single" w:sz="4" w:space="0" w:color="000000"/>
              <w:right w:val="single" w:sz="4" w:space="0" w:color="000000"/>
            </w:tcBorders>
          </w:tcPr>
          <w:p w14:paraId="46847182" w14:textId="77777777" w:rsidR="005B54D4" w:rsidRPr="00803B2C" w:rsidRDefault="005B54D4" w:rsidP="005B54D4">
            <w:pPr>
              <w:spacing w:after="120" w:line="240" w:lineRule="auto"/>
              <w:rPr>
                <w:rFonts w:cstheme="minorHAnsi"/>
              </w:rPr>
            </w:pPr>
          </w:p>
        </w:tc>
        <w:tc>
          <w:tcPr>
            <w:tcW w:w="2913" w:type="dxa"/>
            <w:tcBorders>
              <w:top w:val="single" w:sz="4" w:space="0" w:color="000000"/>
              <w:left w:val="single" w:sz="4" w:space="0" w:color="000000"/>
              <w:bottom w:val="single" w:sz="4" w:space="0" w:color="000000"/>
              <w:right w:val="single" w:sz="4" w:space="0" w:color="000000"/>
            </w:tcBorders>
          </w:tcPr>
          <w:p w14:paraId="62037159" w14:textId="77777777" w:rsidR="005B54D4" w:rsidRPr="00803B2C" w:rsidRDefault="005B54D4" w:rsidP="005B54D4">
            <w:pPr>
              <w:spacing w:after="120" w:line="240" w:lineRule="auto"/>
              <w:rPr>
                <w:rFonts w:cstheme="minorHAnsi"/>
                <w:b/>
              </w:rPr>
            </w:pPr>
            <w:r w:rsidRPr="00803B2C">
              <w:rPr>
                <w:rFonts w:cstheme="minorHAnsi"/>
                <w:b/>
              </w:rPr>
              <w:t>Изпълнени цели</w:t>
            </w:r>
          </w:p>
        </w:tc>
      </w:tr>
      <w:tr w:rsidR="005B54D4" w:rsidRPr="00803B2C" w14:paraId="7DD9E7DF" w14:textId="77777777" w:rsidTr="005564C9">
        <w:tc>
          <w:tcPr>
            <w:tcW w:w="1885" w:type="dxa"/>
            <w:vMerge/>
            <w:tcBorders>
              <w:left w:val="single" w:sz="4" w:space="0" w:color="000000"/>
              <w:right w:val="single" w:sz="4" w:space="0" w:color="000000"/>
            </w:tcBorders>
            <w:vAlign w:val="center"/>
            <w:hideMark/>
          </w:tcPr>
          <w:p w14:paraId="29AE7AEB" w14:textId="77777777" w:rsidR="005B54D4" w:rsidRPr="00803B2C" w:rsidRDefault="005B54D4" w:rsidP="005B54D4">
            <w:pPr>
              <w:spacing w:after="120" w:line="240" w:lineRule="auto"/>
              <w:rPr>
                <w:rFonts w:cstheme="minorHAnsi"/>
              </w:rPr>
            </w:pPr>
          </w:p>
        </w:tc>
        <w:tc>
          <w:tcPr>
            <w:tcW w:w="1240" w:type="dxa"/>
            <w:tcBorders>
              <w:top w:val="single" w:sz="4" w:space="0" w:color="000000"/>
              <w:left w:val="single" w:sz="4" w:space="0" w:color="000000"/>
              <w:bottom w:val="single" w:sz="4" w:space="0" w:color="000000"/>
              <w:right w:val="single" w:sz="4" w:space="0" w:color="000000"/>
            </w:tcBorders>
            <w:hideMark/>
          </w:tcPr>
          <w:p w14:paraId="25AE574C" w14:textId="77777777" w:rsidR="005B54D4" w:rsidRPr="00803B2C" w:rsidRDefault="005B54D4" w:rsidP="005B54D4">
            <w:pPr>
              <w:spacing w:after="120" w:line="240" w:lineRule="auto"/>
              <w:rPr>
                <w:rFonts w:cstheme="minorHAnsi"/>
              </w:rPr>
            </w:pPr>
            <w:r w:rsidRPr="00803B2C">
              <w:rPr>
                <w:rFonts w:cstheme="minorHAnsi"/>
              </w:rPr>
              <w:t>2019</w:t>
            </w:r>
          </w:p>
        </w:tc>
        <w:tc>
          <w:tcPr>
            <w:tcW w:w="2328" w:type="dxa"/>
            <w:tcBorders>
              <w:top w:val="single" w:sz="4" w:space="0" w:color="000000"/>
              <w:left w:val="single" w:sz="4" w:space="0" w:color="000000"/>
              <w:bottom w:val="single" w:sz="4" w:space="0" w:color="000000"/>
              <w:right w:val="single" w:sz="4" w:space="0" w:color="000000"/>
            </w:tcBorders>
          </w:tcPr>
          <w:p w14:paraId="2C57D4DA" w14:textId="77777777" w:rsidR="005B54D4" w:rsidRPr="00803B2C" w:rsidRDefault="005B54D4" w:rsidP="005B54D4">
            <w:pPr>
              <w:spacing w:after="120" w:line="240" w:lineRule="auto"/>
              <w:rPr>
                <w:rFonts w:cstheme="minorHAnsi"/>
              </w:rPr>
            </w:pPr>
            <w:r w:rsidRPr="00803B2C">
              <w:rPr>
                <w:rFonts w:cstheme="minorHAnsi"/>
              </w:rPr>
              <w:t xml:space="preserve">65 % от количеството (в тонове) гуми, пуснати от тях на пазара през текущата година </w:t>
            </w:r>
          </w:p>
        </w:tc>
        <w:tc>
          <w:tcPr>
            <w:tcW w:w="3019" w:type="dxa"/>
            <w:gridSpan w:val="2"/>
            <w:tcBorders>
              <w:top w:val="single" w:sz="4" w:space="0" w:color="000000"/>
              <w:left w:val="single" w:sz="4" w:space="0" w:color="000000"/>
              <w:bottom w:val="single" w:sz="4" w:space="0" w:color="000000"/>
              <w:right w:val="single" w:sz="4" w:space="0" w:color="000000"/>
            </w:tcBorders>
          </w:tcPr>
          <w:p w14:paraId="408D8BA8" w14:textId="77777777" w:rsidR="005B54D4" w:rsidRPr="00803B2C" w:rsidRDefault="005B54D4" w:rsidP="005B54D4">
            <w:pPr>
              <w:spacing w:after="120" w:line="240" w:lineRule="auto"/>
              <w:rPr>
                <w:rFonts w:cstheme="minorHAnsi"/>
              </w:rPr>
            </w:pPr>
            <w:r w:rsidRPr="00803B2C">
              <w:rPr>
                <w:rFonts w:cstheme="minorHAnsi"/>
              </w:rPr>
              <w:t>45% от количеството  гуми, пуснати на пазара през текущата година</w:t>
            </w:r>
          </w:p>
        </w:tc>
        <w:tc>
          <w:tcPr>
            <w:tcW w:w="2835" w:type="dxa"/>
            <w:tcBorders>
              <w:top w:val="single" w:sz="4" w:space="0" w:color="000000"/>
              <w:left w:val="single" w:sz="4" w:space="0" w:color="000000"/>
              <w:bottom w:val="single" w:sz="4" w:space="0" w:color="000000"/>
              <w:right w:val="single" w:sz="4" w:space="0" w:color="000000"/>
            </w:tcBorders>
          </w:tcPr>
          <w:p w14:paraId="11338B6B" w14:textId="77777777" w:rsidR="005B54D4" w:rsidRPr="00803B2C" w:rsidRDefault="005B54D4" w:rsidP="005B54D4">
            <w:pPr>
              <w:spacing w:after="120" w:line="240" w:lineRule="auto"/>
              <w:rPr>
                <w:rFonts w:cstheme="minorHAnsi"/>
              </w:rPr>
            </w:pPr>
          </w:p>
        </w:tc>
        <w:tc>
          <w:tcPr>
            <w:tcW w:w="2913" w:type="dxa"/>
            <w:tcBorders>
              <w:top w:val="single" w:sz="4" w:space="0" w:color="000000"/>
              <w:left w:val="single" w:sz="4" w:space="0" w:color="000000"/>
              <w:bottom w:val="single" w:sz="4" w:space="0" w:color="000000"/>
              <w:right w:val="single" w:sz="4" w:space="0" w:color="000000"/>
            </w:tcBorders>
          </w:tcPr>
          <w:p w14:paraId="0178441E" w14:textId="77777777" w:rsidR="005B54D4" w:rsidRPr="00803B2C" w:rsidRDefault="005B54D4" w:rsidP="005B54D4">
            <w:pPr>
              <w:spacing w:after="120" w:line="240" w:lineRule="auto"/>
              <w:rPr>
                <w:rFonts w:cstheme="minorHAnsi"/>
              </w:rPr>
            </w:pPr>
          </w:p>
        </w:tc>
      </w:tr>
      <w:tr w:rsidR="005B54D4" w:rsidRPr="00803B2C" w14:paraId="65A57568" w14:textId="77777777" w:rsidTr="005564C9">
        <w:tc>
          <w:tcPr>
            <w:tcW w:w="1885" w:type="dxa"/>
            <w:vMerge/>
            <w:tcBorders>
              <w:left w:val="single" w:sz="4" w:space="0" w:color="000000"/>
              <w:bottom w:val="single" w:sz="4" w:space="0" w:color="000000"/>
              <w:right w:val="single" w:sz="4" w:space="0" w:color="000000"/>
            </w:tcBorders>
            <w:vAlign w:val="center"/>
            <w:hideMark/>
          </w:tcPr>
          <w:p w14:paraId="2BA13FF7" w14:textId="77777777" w:rsidR="005B54D4" w:rsidRPr="00803B2C" w:rsidRDefault="005B54D4" w:rsidP="005B54D4">
            <w:pPr>
              <w:spacing w:after="120" w:line="240" w:lineRule="auto"/>
              <w:rPr>
                <w:rFonts w:cstheme="minorHAnsi"/>
              </w:rPr>
            </w:pPr>
          </w:p>
        </w:tc>
        <w:tc>
          <w:tcPr>
            <w:tcW w:w="1240" w:type="dxa"/>
            <w:tcBorders>
              <w:top w:val="single" w:sz="4" w:space="0" w:color="000000"/>
              <w:left w:val="single" w:sz="4" w:space="0" w:color="000000"/>
              <w:bottom w:val="single" w:sz="4" w:space="0" w:color="000000"/>
              <w:right w:val="single" w:sz="4" w:space="0" w:color="000000"/>
            </w:tcBorders>
            <w:hideMark/>
          </w:tcPr>
          <w:p w14:paraId="641F9F99" w14:textId="77777777" w:rsidR="005B54D4" w:rsidRPr="00803B2C" w:rsidRDefault="005B54D4" w:rsidP="005B54D4">
            <w:pPr>
              <w:spacing w:after="120" w:line="240" w:lineRule="auto"/>
              <w:rPr>
                <w:rFonts w:cstheme="minorHAnsi"/>
              </w:rPr>
            </w:pPr>
            <w:r w:rsidRPr="00803B2C">
              <w:rPr>
                <w:rFonts w:cstheme="minorHAnsi"/>
              </w:rPr>
              <w:t>2020</w:t>
            </w:r>
          </w:p>
        </w:tc>
        <w:tc>
          <w:tcPr>
            <w:tcW w:w="2328" w:type="dxa"/>
            <w:tcBorders>
              <w:top w:val="single" w:sz="4" w:space="0" w:color="000000"/>
              <w:left w:val="single" w:sz="4" w:space="0" w:color="000000"/>
              <w:bottom w:val="single" w:sz="4" w:space="0" w:color="000000"/>
              <w:right w:val="single" w:sz="4" w:space="0" w:color="000000"/>
            </w:tcBorders>
          </w:tcPr>
          <w:p w14:paraId="2C3AAB9E" w14:textId="77777777" w:rsidR="005B54D4" w:rsidRPr="00803B2C" w:rsidRDefault="005B54D4" w:rsidP="005B54D4">
            <w:pPr>
              <w:spacing w:after="120" w:line="240" w:lineRule="auto"/>
              <w:rPr>
                <w:rFonts w:cstheme="minorHAnsi"/>
              </w:rPr>
            </w:pPr>
            <w:r w:rsidRPr="00803B2C">
              <w:rPr>
                <w:rFonts w:cstheme="minorHAnsi"/>
              </w:rPr>
              <w:t xml:space="preserve">65 % от количеството (в тонове) гуми, пуснати от тях на пазара през текущата година </w:t>
            </w:r>
          </w:p>
        </w:tc>
        <w:tc>
          <w:tcPr>
            <w:tcW w:w="3019" w:type="dxa"/>
            <w:gridSpan w:val="2"/>
            <w:tcBorders>
              <w:top w:val="single" w:sz="4" w:space="0" w:color="000000"/>
              <w:left w:val="single" w:sz="4" w:space="0" w:color="000000"/>
              <w:bottom w:val="single" w:sz="4" w:space="0" w:color="000000"/>
              <w:right w:val="single" w:sz="4" w:space="0" w:color="000000"/>
            </w:tcBorders>
          </w:tcPr>
          <w:p w14:paraId="61D6899D" w14:textId="77777777" w:rsidR="005B54D4" w:rsidRPr="00803B2C" w:rsidRDefault="005B54D4" w:rsidP="005B54D4">
            <w:pPr>
              <w:spacing w:after="120" w:line="240" w:lineRule="auto"/>
              <w:rPr>
                <w:rFonts w:cstheme="minorHAnsi"/>
              </w:rPr>
            </w:pPr>
            <w:r w:rsidRPr="00803B2C">
              <w:rPr>
                <w:rFonts w:cstheme="minorHAnsi"/>
              </w:rPr>
              <w:t>50% от количеството  гуми, пуснати на пазара през текущата година</w:t>
            </w:r>
          </w:p>
        </w:tc>
        <w:tc>
          <w:tcPr>
            <w:tcW w:w="2835" w:type="dxa"/>
            <w:tcBorders>
              <w:top w:val="single" w:sz="4" w:space="0" w:color="000000"/>
              <w:left w:val="single" w:sz="4" w:space="0" w:color="000000"/>
              <w:bottom w:val="single" w:sz="4" w:space="0" w:color="000000"/>
              <w:right w:val="single" w:sz="4" w:space="0" w:color="000000"/>
            </w:tcBorders>
          </w:tcPr>
          <w:p w14:paraId="7E6A353B" w14:textId="77777777" w:rsidR="005B54D4" w:rsidRPr="00803B2C" w:rsidRDefault="005B54D4" w:rsidP="005B54D4">
            <w:pPr>
              <w:spacing w:after="120" w:line="240" w:lineRule="auto"/>
              <w:rPr>
                <w:rFonts w:cstheme="minorHAnsi"/>
              </w:rPr>
            </w:pPr>
          </w:p>
        </w:tc>
        <w:tc>
          <w:tcPr>
            <w:tcW w:w="2913" w:type="dxa"/>
            <w:tcBorders>
              <w:top w:val="single" w:sz="4" w:space="0" w:color="000000"/>
              <w:left w:val="single" w:sz="4" w:space="0" w:color="000000"/>
              <w:bottom w:val="single" w:sz="4" w:space="0" w:color="000000"/>
              <w:right w:val="single" w:sz="4" w:space="0" w:color="000000"/>
            </w:tcBorders>
          </w:tcPr>
          <w:p w14:paraId="4B891989" w14:textId="77777777" w:rsidR="005B54D4" w:rsidRPr="00803B2C" w:rsidRDefault="005B54D4" w:rsidP="005B54D4">
            <w:pPr>
              <w:spacing w:after="120" w:line="240" w:lineRule="auto"/>
              <w:rPr>
                <w:rFonts w:cstheme="minorHAnsi"/>
              </w:rPr>
            </w:pPr>
          </w:p>
        </w:tc>
      </w:tr>
      <w:tr w:rsidR="005B54D4" w:rsidRPr="00803B2C" w14:paraId="4768A753" w14:textId="77777777" w:rsidTr="005564C9">
        <w:tc>
          <w:tcPr>
            <w:tcW w:w="1885" w:type="dxa"/>
            <w:vMerge w:val="restart"/>
            <w:tcBorders>
              <w:top w:val="single" w:sz="4" w:space="0" w:color="000000"/>
              <w:left w:val="single" w:sz="4" w:space="0" w:color="000000"/>
              <w:bottom w:val="single" w:sz="4" w:space="0" w:color="000000"/>
              <w:right w:val="single" w:sz="4" w:space="0" w:color="000000"/>
            </w:tcBorders>
            <w:hideMark/>
          </w:tcPr>
          <w:p w14:paraId="1796126A" w14:textId="77777777" w:rsidR="005B54D4" w:rsidRPr="00803B2C" w:rsidRDefault="005B54D4" w:rsidP="005B54D4">
            <w:pPr>
              <w:spacing w:after="120" w:line="240" w:lineRule="auto"/>
              <w:rPr>
                <w:rFonts w:cstheme="minorHAnsi"/>
                <w:b/>
              </w:rPr>
            </w:pPr>
            <w:r w:rsidRPr="00803B2C">
              <w:rPr>
                <w:rFonts w:cstheme="minorHAnsi"/>
                <w:b/>
              </w:rPr>
              <w:t xml:space="preserve">Портативни батерии и акумулатори </w:t>
            </w:r>
            <w:r w:rsidRPr="00803B2C">
              <w:rPr>
                <w:rFonts w:cstheme="minorHAnsi"/>
                <w:b/>
              </w:rPr>
              <w:lastRenderedPageBreak/>
              <w:t>(ПБА)</w:t>
            </w:r>
          </w:p>
        </w:tc>
        <w:tc>
          <w:tcPr>
            <w:tcW w:w="1240" w:type="dxa"/>
            <w:tcBorders>
              <w:top w:val="single" w:sz="4" w:space="0" w:color="000000"/>
              <w:left w:val="single" w:sz="4" w:space="0" w:color="000000"/>
              <w:bottom w:val="single" w:sz="4" w:space="0" w:color="000000"/>
              <w:right w:val="single" w:sz="4" w:space="0" w:color="000000"/>
            </w:tcBorders>
            <w:hideMark/>
          </w:tcPr>
          <w:p w14:paraId="734D3B1B" w14:textId="77777777" w:rsidR="005B54D4" w:rsidRPr="00803B2C" w:rsidRDefault="005B54D4" w:rsidP="005B54D4">
            <w:pPr>
              <w:spacing w:after="120" w:line="240" w:lineRule="auto"/>
              <w:rPr>
                <w:rFonts w:cstheme="minorHAnsi"/>
              </w:rPr>
            </w:pPr>
            <w:r w:rsidRPr="00803B2C">
              <w:rPr>
                <w:rFonts w:cstheme="minorHAnsi"/>
              </w:rPr>
              <w:lastRenderedPageBreak/>
              <w:t>2014</w:t>
            </w:r>
          </w:p>
        </w:tc>
        <w:tc>
          <w:tcPr>
            <w:tcW w:w="2328" w:type="dxa"/>
            <w:tcBorders>
              <w:top w:val="single" w:sz="4" w:space="0" w:color="000000"/>
              <w:left w:val="single" w:sz="4" w:space="0" w:color="000000"/>
              <w:bottom w:val="single" w:sz="4" w:space="0" w:color="000000"/>
              <w:right w:val="single" w:sz="4" w:space="0" w:color="000000"/>
            </w:tcBorders>
          </w:tcPr>
          <w:p w14:paraId="74E16966" w14:textId="77777777" w:rsidR="005B54D4" w:rsidRPr="00803B2C" w:rsidRDefault="005B54D4" w:rsidP="005B54D4">
            <w:pPr>
              <w:spacing w:after="120" w:line="240" w:lineRule="auto"/>
              <w:rPr>
                <w:rFonts w:cstheme="minorHAnsi"/>
              </w:rPr>
            </w:pPr>
          </w:p>
        </w:tc>
        <w:tc>
          <w:tcPr>
            <w:tcW w:w="3019" w:type="dxa"/>
            <w:gridSpan w:val="2"/>
            <w:tcBorders>
              <w:top w:val="single" w:sz="4" w:space="0" w:color="000000"/>
              <w:left w:val="single" w:sz="4" w:space="0" w:color="000000"/>
              <w:bottom w:val="single" w:sz="4" w:space="0" w:color="000000"/>
              <w:right w:val="single" w:sz="4" w:space="0" w:color="000000"/>
            </w:tcBorders>
          </w:tcPr>
          <w:p w14:paraId="06957228" w14:textId="77777777" w:rsidR="005B54D4" w:rsidRPr="00803B2C" w:rsidRDefault="005B54D4" w:rsidP="005B54D4">
            <w:pPr>
              <w:spacing w:after="120" w:line="240" w:lineRule="auto"/>
              <w:rPr>
                <w:rFonts w:cstheme="minorHAnsi"/>
              </w:rPr>
            </w:pPr>
          </w:p>
        </w:tc>
        <w:tc>
          <w:tcPr>
            <w:tcW w:w="2835" w:type="dxa"/>
            <w:tcBorders>
              <w:top w:val="single" w:sz="4" w:space="0" w:color="000000"/>
              <w:left w:val="single" w:sz="4" w:space="0" w:color="000000"/>
              <w:bottom w:val="single" w:sz="4" w:space="0" w:color="000000"/>
              <w:right w:val="single" w:sz="4" w:space="0" w:color="000000"/>
            </w:tcBorders>
            <w:hideMark/>
          </w:tcPr>
          <w:p w14:paraId="2E492500" w14:textId="77777777" w:rsidR="005B54D4" w:rsidRPr="00803B2C" w:rsidRDefault="005B54D4" w:rsidP="005B54D4">
            <w:pPr>
              <w:spacing w:after="120" w:line="240" w:lineRule="auto"/>
              <w:rPr>
                <w:rFonts w:cstheme="minorHAnsi"/>
              </w:rPr>
            </w:pPr>
            <w:r w:rsidRPr="00803B2C">
              <w:rPr>
                <w:rFonts w:cstheme="minorHAnsi"/>
              </w:rPr>
              <w:t xml:space="preserve">мин. 40% от пуснатите на пазара ПБА с изключване на ПБА, които са били </w:t>
            </w:r>
            <w:r w:rsidRPr="00803B2C">
              <w:rPr>
                <w:rFonts w:cstheme="minorHAnsi"/>
              </w:rPr>
              <w:lastRenderedPageBreak/>
              <w:t>пуснати на пазара, но са изнесени или изпратени от територията на страната</w:t>
            </w:r>
          </w:p>
        </w:tc>
        <w:tc>
          <w:tcPr>
            <w:tcW w:w="2913" w:type="dxa"/>
            <w:tcBorders>
              <w:top w:val="single" w:sz="4" w:space="0" w:color="000000"/>
              <w:left w:val="single" w:sz="4" w:space="0" w:color="000000"/>
              <w:bottom w:val="single" w:sz="4" w:space="0" w:color="000000"/>
              <w:right w:val="single" w:sz="4" w:space="0" w:color="000000"/>
            </w:tcBorders>
          </w:tcPr>
          <w:p w14:paraId="26E862E0" w14:textId="77777777" w:rsidR="005B54D4" w:rsidRDefault="005B54D4" w:rsidP="005B54D4">
            <w:pPr>
              <w:spacing w:after="120" w:line="240" w:lineRule="auto"/>
              <w:rPr>
                <w:rFonts w:cstheme="minorHAnsi"/>
                <w:b/>
              </w:rPr>
            </w:pPr>
            <w:r w:rsidRPr="00803B2C">
              <w:rPr>
                <w:rFonts w:cstheme="minorHAnsi"/>
                <w:b/>
              </w:rPr>
              <w:lastRenderedPageBreak/>
              <w:t>Целта е изпълнена</w:t>
            </w:r>
          </w:p>
          <w:p w14:paraId="471D3AE1" w14:textId="263F4089" w:rsidR="00C40216" w:rsidRPr="00803B2C" w:rsidRDefault="00C40216" w:rsidP="00C40216">
            <w:pPr>
              <w:spacing w:after="120" w:line="240" w:lineRule="auto"/>
              <w:rPr>
                <w:rFonts w:cstheme="minorHAnsi"/>
                <w:b/>
              </w:rPr>
            </w:pPr>
            <w:r w:rsidRPr="00335B61">
              <w:rPr>
                <w:rFonts w:cstheme="minorHAnsi"/>
              </w:rPr>
              <w:t xml:space="preserve">(последна година с </w:t>
            </w:r>
            <w:r w:rsidRPr="00335B61">
              <w:rPr>
                <w:rFonts w:cstheme="minorHAnsi"/>
              </w:rPr>
              <w:lastRenderedPageBreak/>
              <w:t>информация за отчитане на целта – 201</w:t>
            </w:r>
            <w:r>
              <w:rPr>
                <w:rFonts w:cstheme="minorHAnsi"/>
              </w:rPr>
              <w:t>7</w:t>
            </w:r>
            <w:r w:rsidRPr="00335B61">
              <w:rPr>
                <w:rFonts w:cstheme="minorHAnsi"/>
              </w:rPr>
              <w:t>г.)</w:t>
            </w:r>
          </w:p>
        </w:tc>
      </w:tr>
      <w:tr w:rsidR="005B54D4" w:rsidRPr="00803B2C" w14:paraId="27100AB4" w14:textId="77777777" w:rsidTr="005564C9">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14E7EFF9" w14:textId="77777777" w:rsidR="005B54D4" w:rsidRPr="00803B2C" w:rsidRDefault="005B54D4" w:rsidP="005B54D4">
            <w:pPr>
              <w:spacing w:after="120" w:line="240" w:lineRule="auto"/>
              <w:rPr>
                <w:rFonts w:cstheme="minorHAnsi"/>
              </w:rPr>
            </w:pPr>
          </w:p>
        </w:tc>
        <w:tc>
          <w:tcPr>
            <w:tcW w:w="1240" w:type="dxa"/>
            <w:tcBorders>
              <w:top w:val="single" w:sz="4" w:space="0" w:color="000000"/>
              <w:left w:val="single" w:sz="4" w:space="0" w:color="000000"/>
              <w:bottom w:val="single" w:sz="4" w:space="0" w:color="000000"/>
              <w:right w:val="single" w:sz="4" w:space="0" w:color="000000"/>
            </w:tcBorders>
            <w:hideMark/>
          </w:tcPr>
          <w:p w14:paraId="20EDEE9D" w14:textId="77777777" w:rsidR="005B54D4" w:rsidRPr="00803B2C" w:rsidRDefault="005B54D4" w:rsidP="005B54D4">
            <w:pPr>
              <w:spacing w:after="120" w:line="240" w:lineRule="auto"/>
              <w:rPr>
                <w:rFonts w:cstheme="minorHAnsi"/>
              </w:rPr>
            </w:pPr>
            <w:r w:rsidRPr="00803B2C">
              <w:rPr>
                <w:rFonts w:cstheme="minorHAnsi"/>
              </w:rPr>
              <w:t>2015 и всяка следваща година</w:t>
            </w:r>
          </w:p>
        </w:tc>
        <w:tc>
          <w:tcPr>
            <w:tcW w:w="2328" w:type="dxa"/>
            <w:tcBorders>
              <w:top w:val="single" w:sz="4" w:space="0" w:color="000000"/>
              <w:left w:val="single" w:sz="4" w:space="0" w:color="000000"/>
              <w:bottom w:val="single" w:sz="4" w:space="0" w:color="000000"/>
              <w:right w:val="single" w:sz="4" w:space="0" w:color="000000"/>
            </w:tcBorders>
          </w:tcPr>
          <w:p w14:paraId="62E7B7A1" w14:textId="77777777" w:rsidR="005B54D4" w:rsidRPr="00803B2C" w:rsidRDefault="005B54D4" w:rsidP="005B54D4">
            <w:pPr>
              <w:spacing w:after="120" w:line="240" w:lineRule="auto"/>
              <w:rPr>
                <w:rFonts w:cstheme="minorHAnsi"/>
              </w:rPr>
            </w:pPr>
          </w:p>
        </w:tc>
        <w:tc>
          <w:tcPr>
            <w:tcW w:w="3019" w:type="dxa"/>
            <w:gridSpan w:val="2"/>
            <w:tcBorders>
              <w:top w:val="single" w:sz="4" w:space="0" w:color="000000"/>
              <w:left w:val="single" w:sz="4" w:space="0" w:color="000000"/>
              <w:bottom w:val="single" w:sz="4" w:space="0" w:color="000000"/>
              <w:right w:val="single" w:sz="4" w:space="0" w:color="000000"/>
            </w:tcBorders>
          </w:tcPr>
          <w:p w14:paraId="6E7C76F9" w14:textId="77777777" w:rsidR="005B54D4" w:rsidRPr="00803B2C" w:rsidRDefault="005B54D4" w:rsidP="005B54D4">
            <w:pPr>
              <w:spacing w:after="120" w:line="240" w:lineRule="auto"/>
              <w:rPr>
                <w:rFonts w:cstheme="minorHAnsi"/>
              </w:rPr>
            </w:pPr>
          </w:p>
        </w:tc>
        <w:tc>
          <w:tcPr>
            <w:tcW w:w="2835" w:type="dxa"/>
            <w:tcBorders>
              <w:top w:val="single" w:sz="4" w:space="0" w:color="000000"/>
              <w:left w:val="single" w:sz="4" w:space="0" w:color="000000"/>
              <w:bottom w:val="single" w:sz="4" w:space="0" w:color="000000"/>
              <w:right w:val="single" w:sz="4" w:space="0" w:color="000000"/>
            </w:tcBorders>
            <w:hideMark/>
          </w:tcPr>
          <w:p w14:paraId="37ED2658" w14:textId="77777777" w:rsidR="005B54D4" w:rsidRPr="00803B2C" w:rsidRDefault="005B54D4" w:rsidP="005B54D4">
            <w:pPr>
              <w:spacing w:after="120" w:line="240" w:lineRule="auto"/>
              <w:rPr>
                <w:rFonts w:cstheme="minorHAnsi"/>
              </w:rPr>
            </w:pPr>
            <w:r w:rsidRPr="00803B2C">
              <w:rPr>
                <w:rFonts w:cstheme="minorHAnsi"/>
              </w:rPr>
              <w:t>мин. 45% от пуснатите на пазара ПБА с изключване на ПБА, които са били пуснати на пазара, но са изнесени или изпратени от територията на страната</w:t>
            </w:r>
          </w:p>
        </w:tc>
        <w:tc>
          <w:tcPr>
            <w:tcW w:w="2913" w:type="dxa"/>
            <w:tcBorders>
              <w:top w:val="single" w:sz="4" w:space="0" w:color="000000"/>
              <w:left w:val="single" w:sz="4" w:space="0" w:color="000000"/>
              <w:bottom w:val="single" w:sz="4" w:space="0" w:color="000000"/>
              <w:right w:val="single" w:sz="4" w:space="0" w:color="000000"/>
            </w:tcBorders>
          </w:tcPr>
          <w:p w14:paraId="1FE4C96C" w14:textId="77777777" w:rsidR="005B54D4" w:rsidRPr="00803B2C" w:rsidRDefault="005B54D4" w:rsidP="005B54D4">
            <w:pPr>
              <w:spacing w:after="120" w:line="240" w:lineRule="auto"/>
              <w:rPr>
                <w:rFonts w:cstheme="minorHAnsi"/>
                <w:b/>
              </w:rPr>
            </w:pPr>
            <w:r w:rsidRPr="00803B2C">
              <w:rPr>
                <w:rFonts w:cstheme="minorHAnsi"/>
                <w:b/>
              </w:rPr>
              <w:t>Целта е изпълнена</w:t>
            </w:r>
          </w:p>
        </w:tc>
      </w:tr>
      <w:tr w:rsidR="005B54D4" w:rsidRPr="00803B2C" w14:paraId="6557CC6C" w14:textId="77777777" w:rsidTr="005564C9">
        <w:tc>
          <w:tcPr>
            <w:tcW w:w="1885" w:type="dxa"/>
            <w:tcBorders>
              <w:top w:val="single" w:sz="4" w:space="0" w:color="000000"/>
              <w:left w:val="single" w:sz="4" w:space="0" w:color="000000"/>
              <w:bottom w:val="single" w:sz="4" w:space="0" w:color="000000"/>
              <w:right w:val="single" w:sz="4" w:space="0" w:color="000000"/>
            </w:tcBorders>
            <w:hideMark/>
          </w:tcPr>
          <w:p w14:paraId="2D776665" w14:textId="77777777" w:rsidR="005B54D4" w:rsidRPr="00803B2C" w:rsidRDefault="005B54D4" w:rsidP="005B54D4">
            <w:pPr>
              <w:spacing w:after="120" w:line="240" w:lineRule="auto"/>
              <w:rPr>
                <w:rFonts w:cstheme="minorHAnsi"/>
                <w:b/>
              </w:rPr>
            </w:pPr>
            <w:r w:rsidRPr="00803B2C">
              <w:rPr>
                <w:rFonts w:cstheme="minorHAnsi"/>
                <w:b/>
              </w:rPr>
              <w:t>Автомобилни батерии и акумулатори</w:t>
            </w:r>
          </w:p>
        </w:tc>
        <w:tc>
          <w:tcPr>
            <w:tcW w:w="1240" w:type="dxa"/>
            <w:tcBorders>
              <w:top w:val="single" w:sz="4" w:space="0" w:color="000000"/>
              <w:left w:val="single" w:sz="4" w:space="0" w:color="000000"/>
              <w:bottom w:val="single" w:sz="4" w:space="0" w:color="000000"/>
              <w:right w:val="single" w:sz="4" w:space="0" w:color="000000"/>
            </w:tcBorders>
            <w:hideMark/>
          </w:tcPr>
          <w:p w14:paraId="58A003B6" w14:textId="77777777" w:rsidR="005B54D4" w:rsidRPr="00803B2C" w:rsidRDefault="005B54D4" w:rsidP="005B54D4">
            <w:pPr>
              <w:spacing w:after="120" w:line="240" w:lineRule="auto"/>
              <w:rPr>
                <w:rFonts w:cstheme="minorHAnsi"/>
              </w:rPr>
            </w:pPr>
            <w:r w:rsidRPr="00803B2C">
              <w:rPr>
                <w:rFonts w:cstheme="minorHAnsi"/>
              </w:rPr>
              <w:t>Ежегодно за всяка година от НПУО</w:t>
            </w:r>
          </w:p>
        </w:tc>
        <w:tc>
          <w:tcPr>
            <w:tcW w:w="2328" w:type="dxa"/>
            <w:tcBorders>
              <w:top w:val="single" w:sz="4" w:space="0" w:color="000000"/>
              <w:left w:val="single" w:sz="4" w:space="0" w:color="000000"/>
              <w:bottom w:val="single" w:sz="4" w:space="0" w:color="000000"/>
              <w:right w:val="single" w:sz="4" w:space="0" w:color="000000"/>
            </w:tcBorders>
          </w:tcPr>
          <w:p w14:paraId="0DBB40DA" w14:textId="77777777" w:rsidR="005B54D4" w:rsidRPr="00803B2C" w:rsidRDefault="005B54D4" w:rsidP="005B54D4">
            <w:pPr>
              <w:spacing w:after="120" w:line="240" w:lineRule="auto"/>
              <w:rPr>
                <w:rFonts w:cstheme="minorHAnsi"/>
              </w:rPr>
            </w:pPr>
          </w:p>
        </w:tc>
        <w:tc>
          <w:tcPr>
            <w:tcW w:w="3019" w:type="dxa"/>
            <w:gridSpan w:val="2"/>
            <w:tcBorders>
              <w:top w:val="single" w:sz="4" w:space="0" w:color="000000"/>
              <w:left w:val="single" w:sz="4" w:space="0" w:color="000000"/>
              <w:bottom w:val="single" w:sz="4" w:space="0" w:color="000000"/>
              <w:right w:val="single" w:sz="4" w:space="0" w:color="000000"/>
            </w:tcBorders>
          </w:tcPr>
          <w:p w14:paraId="63B3959A" w14:textId="77777777" w:rsidR="005B54D4" w:rsidRPr="00803B2C" w:rsidRDefault="005B54D4" w:rsidP="005B54D4">
            <w:pPr>
              <w:spacing w:after="120" w:line="240" w:lineRule="auto"/>
              <w:rPr>
                <w:rFonts w:cstheme="minorHAnsi"/>
              </w:rPr>
            </w:pPr>
          </w:p>
        </w:tc>
        <w:tc>
          <w:tcPr>
            <w:tcW w:w="2835" w:type="dxa"/>
            <w:tcBorders>
              <w:top w:val="single" w:sz="4" w:space="0" w:color="000000"/>
              <w:left w:val="single" w:sz="4" w:space="0" w:color="000000"/>
              <w:bottom w:val="single" w:sz="4" w:space="0" w:color="000000"/>
              <w:right w:val="single" w:sz="4" w:space="0" w:color="000000"/>
            </w:tcBorders>
            <w:hideMark/>
          </w:tcPr>
          <w:p w14:paraId="7B7F2DCD" w14:textId="77777777" w:rsidR="005B54D4" w:rsidRPr="00803B2C" w:rsidRDefault="005B54D4" w:rsidP="005B54D4">
            <w:pPr>
              <w:spacing w:after="120" w:line="240" w:lineRule="auto"/>
              <w:rPr>
                <w:rFonts w:cstheme="minorHAnsi"/>
              </w:rPr>
            </w:pPr>
            <w:r w:rsidRPr="00803B2C">
              <w:rPr>
                <w:rFonts w:cstheme="minorHAnsi"/>
              </w:rPr>
              <w:t>Количество автомобилни НУБА, отговарящо на коефициент на събираемост, не по-малък от 100 % от количеството пуснати на пазара автомобилни батерии и акумулатори, като коефициентът на събираемост се изчислява съгласно приложение № 3 от НБАНУБА</w:t>
            </w:r>
          </w:p>
        </w:tc>
        <w:tc>
          <w:tcPr>
            <w:tcW w:w="2913" w:type="dxa"/>
            <w:tcBorders>
              <w:top w:val="single" w:sz="4" w:space="0" w:color="000000"/>
              <w:left w:val="single" w:sz="4" w:space="0" w:color="000000"/>
              <w:bottom w:val="single" w:sz="4" w:space="0" w:color="000000"/>
              <w:right w:val="single" w:sz="4" w:space="0" w:color="000000"/>
            </w:tcBorders>
          </w:tcPr>
          <w:p w14:paraId="71EF0403" w14:textId="77777777" w:rsidR="005B54D4" w:rsidRDefault="005B54D4" w:rsidP="005B54D4">
            <w:pPr>
              <w:spacing w:after="120" w:line="240" w:lineRule="auto"/>
              <w:rPr>
                <w:rFonts w:cstheme="minorHAnsi"/>
                <w:b/>
              </w:rPr>
            </w:pPr>
            <w:r w:rsidRPr="00803B2C">
              <w:rPr>
                <w:rFonts w:cstheme="minorHAnsi"/>
                <w:b/>
              </w:rPr>
              <w:t>Целта е изпълнена</w:t>
            </w:r>
          </w:p>
          <w:p w14:paraId="590D1126" w14:textId="640019C8" w:rsidR="00C40216" w:rsidRPr="00C40216" w:rsidRDefault="00C40216" w:rsidP="005B54D4">
            <w:pPr>
              <w:spacing w:after="120" w:line="240" w:lineRule="auto"/>
              <w:rPr>
                <w:rFonts w:cstheme="minorHAnsi"/>
              </w:rPr>
            </w:pPr>
            <w:r w:rsidRPr="00C40216">
              <w:rPr>
                <w:rFonts w:cstheme="minorHAnsi"/>
              </w:rPr>
              <w:t>(последна година с информация за отчитане на целта – 2017г.)</w:t>
            </w:r>
          </w:p>
        </w:tc>
      </w:tr>
      <w:tr w:rsidR="005B54D4" w:rsidRPr="00803B2C" w14:paraId="6A686902" w14:textId="77777777" w:rsidTr="005564C9">
        <w:tc>
          <w:tcPr>
            <w:tcW w:w="1885" w:type="dxa"/>
            <w:tcBorders>
              <w:top w:val="single" w:sz="4" w:space="0" w:color="000000"/>
              <w:left w:val="single" w:sz="4" w:space="0" w:color="000000"/>
              <w:bottom w:val="single" w:sz="4" w:space="0" w:color="000000"/>
              <w:right w:val="single" w:sz="4" w:space="0" w:color="000000"/>
            </w:tcBorders>
            <w:hideMark/>
          </w:tcPr>
          <w:p w14:paraId="744A4178" w14:textId="77777777" w:rsidR="005B54D4" w:rsidRPr="00803B2C" w:rsidRDefault="005B54D4" w:rsidP="005B54D4">
            <w:pPr>
              <w:spacing w:after="120" w:line="240" w:lineRule="auto"/>
              <w:rPr>
                <w:rFonts w:cstheme="minorHAnsi"/>
                <w:b/>
              </w:rPr>
            </w:pPr>
            <w:r w:rsidRPr="00803B2C">
              <w:rPr>
                <w:rFonts w:cstheme="minorHAnsi"/>
                <w:b/>
              </w:rPr>
              <w:t>Индустриални батерии и акумулатори</w:t>
            </w:r>
          </w:p>
        </w:tc>
        <w:tc>
          <w:tcPr>
            <w:tcW w:w="1240" w:type="dxa"/>
            <w:tcBorders>
              <w:top w:val="single" w:sz="4" w:space="0" w:color="000000"/>
              <w:left w:val="single" w:sz="4" w:space="0" w:color="000000"/>
              <w:bottom w:val="single" w:sz="4" w:space="0" w:color="000000"/>
              <w:right w:val="single" w:sz="4" w:space="0" w:color="000000"/>
            </w:tcBorders>
            <w:hideMark/>
          </w:tcPr>
          <w:p w14:paraId="5FBE8A8F" w14:textId="77777777" w:rsidR="005B54D4" w:rsidRPr="00803B2C" w:rsidRDefault="005B54D4" w:rsidP="005B54D4">
            <w:pPr>
              <w:spacing w:after="120" w:line="240" w:lineRule="auto"/>
              <w:rPr>
                <w:rFonts w:cstheme="minorHAnsi"/>
              </w:rPr>
            </w:pPr>
            <w:r w:rsidRPr="00803B2C">
              <w:rPr>
                <w:rFonts w:cstheme="minorHAnsi"/>
              </w:rPr>
              <w:t>Ежегодно за всяка година от НПУО</w:t>
            </w:r>
          </w:p>
        </w:tc>
        <w:tc>
          <w:tcPr>
            <w:tcW w:w="2328" w:type="dxa"/>
            <w:tcBorders>
              <w:top w:val="single" w:sz="4" w:space="0" w:color="000000"/>
              <w:left w:val="single" w:sz="4" w:space="0" w:color="000000"/>
              <w:bottom w:val="single" w:sz="4" w:space="0" w:color="000000"/>
              <w:right w:val="single" w:sz="4" w:space="0" w:color="000000"/>
            </w:tcBorders>
          </w:tcPr>
          <w:p w14:paraId="2BD6746E" w14:textId="77777777" w:rsidR="005B54D4" w:rsidRPr="00803B2C" w:rsidRDefault="005B54D4" w:rsidP="005B54D4">
            <w:pPr>
              <w:spacing w:after="120" w:line="240" w:lineRule="auto"/>
              <w:rPr>
                <w:rFonts w:cstheme="minorHAnsi"/>
              </w:rPr>
            </w:pPr>
          </w:p>
        </w:tc>
        <w:tc>
          <w:tcPr>
            <w:tcW w:w="3019" w:type="dxa"/>
            <w:gridSpan w:val="2"/>
            <w:tcBorders>
              <w:top w:val="single" w:sz="4" w:space="0" w:color="000000"/>
              <w:left w:val="single" w:sz="4" w:space="0" w:color="000000"/>
              <w:bottom w:val="single" w:sz="4" w:space="0" w:color="000000"/>
              <w:right w:val="single" w:sz="4" w:space="0" w:color="000000"/>
            </w:tcBorders>
          </w:tcPr>
          <w:p w14:paraId="5D3D69B0" w14:textId="77777777" w:rsidR="005B54D4" w:rsidRPr="00803B2C" w:rsidRDefault="005B54D4" w:rsidP="005B54D4">
            <w:pPr>
              <w:spacing w:after="120" w:line="240" w:lineRule="auto"/>
              <w:rPr>
                <w:rFonts w:cstheme="minorHAnsi"/>
              </w:rPr>
            </w:pPr>
          </w:p>
        </w:tc>
        <w:tc>
          <w:tcPr>
            <w:tcW w:w="2835" w:type="dxa"/>
            <w:tcBorders>
              <w:top w:val="single" w:sz="4" w:space="0" w:color="000000"/>
              <w:left w:val="single" w:sz="4" w:space="0" w:color="000000"/>
              <w:bottom w:val="single" w:sz="4" w:space="0" w:color="000000"/>
              <w:right w:val="single" w:sz="4" w:space="0" w:color="000000"/>
            </w:tcBorders>
            <w:hideMark/>
          </w:tcPr>
          <w:p w14:paraId="180C7AF4" w14:textId="77777777" w:rsidR="005B54D4" w:rsidRPr="00803B2C" w:rsidRDefault="005B54D4" w:rsidP="005B54D4">
            <w:pPr>
              <w:spacing w:after="120" w:line="240" w:lineRule="auto"/>
              <w:rPr>
                <w:rFonts w:cstheme="minorHAnsi"/>
              </w:rPr>
            </w:pPr>
            <w:r w:rsidRPr="00803B2C">
              <w:rPr>
                <w:rFonts w:cstheme="minorHAnsi"/>
              </w:rPr>
              <w:t xml:space="preserve">Количество индустриални НУБА независимо от химичния им състав и произход, отговарящо на коефициент на </w:t>
            </w:r>
            <w:r w:rsidRPr="00803B2C">
              <w:rPr>
                <w:rFonts w:cstheme="minorHAnsi"/>
              </w:rPr>
              <w:lastRenderedPageBreak/>
              <w:t>събираемост, не по-малък от 25 % от количеството пуснати на пазара индустриални батерии и акумулатори, като коефициентът на събираемост се изчислява съгласно приложение № 3 от НБАНУБА</w:t>
            </w:r>
          </w:p>
        </w:tc>
        <w:tc>
          <w:tcPr>
            <w:tcW w:w="2913" w:type="dxa"/>
            <w:tcBorders>
              <w:top w:val="single" w:sz="4" w:space="0" w:color="000000"/>
              <w:left w:val="single" w:sz="4" w:space="0" w:color="000000"/>
              <w:bottom w:val="single" w:sz="4" w:space="0" w:color="000000"/>
              <w:right w:val="single" w:sz="4" w:space="0" w:color="000000"/>
            </w:tcBorders>
          </w:tcPr>
          <w:p w14:paraId="136CAFAB" w14:textId="77777777" w:rsidR="005B54D4" w:rsidRDefault="005B54D4" w:rsidP="005B54D4">
            <w:pPr>
              <w:spacing w:after="120" w:line="240" w:lineRule="auto"/>
              <w:rPr>
                <w:rFonts w:cstheme="minorHAnsi"/>
                <w:b/>
              </w:rPr>
            </w:pPr>
            <w:r w:rsidRPr="00803B2C">
              <w:rPr>
                <w:rFonts w:cstheme="minorHAnsi"/>
                <w:b/>
              </w:rPr>
              <w:lastRenderedPageBreak/>
              <w:t>Целта е изпълнена</w:t>
            </w:r>
          </w:p>
          <w:p w14:paraId="31D59957" w14:textId="79C48C7B" w:rsidR="00C40216" w:rsidRPr="00803B2C" w:rsidRDefault="00C40216" w:rsidP="005B54D4">
            <w:pPr>
              <w:spacing w:after="120" w:line="240" w:lineRule="auto"/>
              <w:rPr>
                <w:rFonts w:cstheme="minorHAnsi"/>
                <w:b/>
              </w:rPr>
            </w:pPr>
            <w:r w:rsidRPr="00C40216">
              <w:rPr>
                <w:rFonts w:cstheme="minorHAnsi"/>
              </w:rPr>
              <w:t>(последна година с информация за отчитане на целта – 2017г.)</w:t>
            </w:r>
          </w:p>
        </w:tc>
      </w:tr>
      <w:tr w:rsidR="005B54D4" w:rsidRPr="00803B2C" w14:paraId="6A958B3C" w14:textId="77777777" w:rsidTr="005564C9">
        <w:tc>
          <w:tcPr>
            <w:tcW w:w="1885" w:type="dxa"/>
            <w:tcBorders>
              <w:top w:val="single" w:sz="4" w:space="0" w:color="000000"/>
              <w:left w:val="single" w:sz="4" w:space="0" w:color="000000"/>
              <w:bottom w:val="single" w:sz="4" w:space="0" w:color="000000"/>
              <w:right w:val="single" w:sz="4" w:space="0" w:color="000000"/>
            </w:tcBorders>
            <w:hideMark/>
          </w:tcPr>
          <w:p w14:paraId="429159BA" w14:textId="77777777" w:rsidR="005B54D4" w:rsidRPr="00803B2C" w:rsidRDefault="005B54D4" w:rsidP="005B54D4">
            <w:pPr>
              <w:spacing w:after="120" w:line="240" w:lineRule="auto"/>
              <w:rPr>
                <w:rFonts w:cstheme="minorHAnsi"/>
                <w:b/>
              </w:rPr>
            </w:pPr>
            <w:r w:rsidRPr="00803B2C">
              <w:rPr>
                <w:rFonts w:cstheme="minorHAnsi"/>
                <w:b/>
              </w:rPr>
              <w:t>НУБА</w:t>
            </w:r>
          </w:p>
        </w:tc>
        <w:tc>
          <w:tcPr>
            <w:tcW w:w="1240" w:type="dxa"/>
            <w:tcBorders>
              <w:top w:val="single" w:sz="4" w:space="0" w:color="000000"/>
              <w:left w:val="single" w:sz="4" w:space="0" w:color="000000"/>
              <w:bottom w:val="single" w:sz="4" w:space="0" w:color="000000"/>
              <w:right w:val="single" w:sz="4" w:space="0" w:color="000000"/>
            </w:tcBorders>
            <w:hideMark/>
          </w:tcPr>
          <w:p w14:paraId="5D2C12E7" w14:textId="77777777" w:rsidR="005B54D4" w:rsidRPr="00803B2C" w:rsidRDefault="005B54D4" w:rsidP="005B54D4">
            <w:pPr>
              <w:spacing w:after="120" w:line="240" w:lineRule="auto"/>
              <w:rPr>
                <w:rFonts w:cstheme="minorHAnsi"/>
              </w:rPr>
            </w:pPr>
            <w:r w:rsidRPr="00803B2C">
              <w:rPr>
                <w:rFonts w:cstheme="minorHAnsi"/>
              </w:rPr>
              <w:t>Ежегодно за всяка година на НПУО</w:t>
            </w:r>
          </w:p>
        </w:tc>
        <w:tc>
          <w:tcPr>
            <w:tcW w:w="2328" w:type="dxa"/>
            <w:tcBorders>
              <w:top w:val="single" w:sz="4" w:space="0" w:color="000000"/>
              <w:left w:val="single" w:sz="4" w:space="0" w:color="000000"/>
              <w:bottom w:val="single" w:sz="4" w:space="0" w:color="000000"/>
              <w:right w:val="single" w:sz="4" w:space="0" w:color="000000"/>
            </w:tcBorders>
          </w:tcPr>
          <w:p w14:paraId="7EDE1C0E" w14:textId="77777777" w:rsidR="005B54D4" w:rsidRPr="00803B2C" w:rsidRDefault="005B54D4" w:rsidP="005B54D4">
            <w:pPr>
              <w:spacing w:after="120" w:line="240" w:lineRule="auto"/>
              <w:rPr>
                <w:rFonts w:cstheme="minorHAnsi"/>
              </w:rPr>
            </w:pPr>
          </w:p>
        </w:tc>
        <w:tc>
          <w:tcPr>
            <w:tcW w:w="3019" w:type="dxa"/>
            <w:gridSpan w:val="2"/>
            <w:tcBorders>
              <w:top w:val="single" w:sz="4" w:space="0" w:color="000000"/>
              <w:left w:val="single" w:sz="4" w:space="0" w:color="000000"/>
              <w:bottom w:val="single" w:sz="4" w:space="0" w:color="000000"/>
              <w:right w:val="single" w:sz="4" w:space="0" w:color="000000"/>
            </w:tcBorders>
            <w:hideMark/>
          </w:tcPr>
          <w:p w14:paraId="29E733C2" w14:textId="77777777" w:rsidR="005B54D4" w:rsidRPr="00803B2C" w:rsidRDefault="005B54D4" w:rsidP="005B54D4">
            <w:pPr>
              <w:numPr>
                <w:ilvl w:val="0"/>
                <w:numId w:val="29"/>
              </w:numPr>
              <w:spacing w:after="120" w:line="240" w:lineRule="auto"/>
              <w:rPr>
                <w:rFonts w:cstheme="minorHAnsi"/>
              </w:rPr>
            </w:pPr>
            <w:r w:rsidRPr="00803B2C">
              <w:rPr>
                <w:rFonts w:cstheme="minorHAnsi"/>
              </w:rPr>
              <w:t>Рециклиране на не по-малко от 65 % от теглото на материалите, съдържащи се в оловно-киселите батерии и акумулатори, и възможно най-висока степен на рециклиране на оловото, което се съдържа в тях, като същевременно се избягват прекомерните разходи;</w:t>
            </w:r>
          </w:p>
          <w:p w14:paraId="25B957E5" w14:textId="77777777" w:rsidR="005B54D4" w:rsidRPr="00803B2C" w:rsidRDefault="005B54D4" w:rsidP="005B54D4">
            <w:pPr>
              <w:numPr>
                <w:ilvl w:val="0"/>
                <w:numId w:val="29"/>
              </w:numPr>
              <w:spacing w:after="120" w:line="240" w:lineRule="auto"/>
              <w:rPr>
                <w:rFonts w:cstheme="minorHAnsi"/>
              </w:rPr>
            </w:pPr>
            <w:r w:rsidRPr="00803B2C">
              <w:rPr>
                <w:rFonts w:cstheme="minorHAnsi"/>
              </w:rPr>
              <w:t>рециклиране на не по-малко от 75 % от теглото на материалите, съдържащи се в никел-</w:t>
            </w:r>
            <w:r w:rsidRPr="00803B2C">
              <w:rPr>
                <w:rFonts w:cstheme="minorHAnsi"/>
              </w:rPr>
              <w:lastRenderedPageBreak/>
              <w:t>кадмиевите</w:t>
            </w:r>
          </w:p>
          <w:p w14:paraId="526DAB6E" w14:textId="77777777" w:rsidR="005B54D4" w:rsidRPr="00803B2C" w:rsidRDefault="005B54D4" w:rsidP="005B54D4">
            <w:pPr>
              <w:spacing w:after="120" w:line="240" w:lineRule="auto"/>
              <w:rPr>
                <w:rFonts w:cstheme="minorHAnsi"/>
              </w:rPr>
            </w:pPr>
            <w:r w:rsidRPr="00803B2C">
              <w:rPr>
                <w:rFonts w:cstheme="minorHAnsi"/>
              </w:rPr>
              <w:t>батерии и акумулатори, и възможно най-висока степен на рециклиране на кадмия, който се съдържа в тях, като същевременно се избягват прекомерните разходи;</w:t>
            </w:r>
          </w:p>
          <w:p w14:paraId="5456807D" w14:textId="77777777" w:rsidR="005B54D4" w:rsidRPr="00803B2C" w:rsidRDefault="005B54D4" w:rsidP="005B54D4">
            <w:pPr>
              <w:numPr>
                <w:ilvl w:val="0"/>
                <w:numId w:val="29"/>
              </w:numPr>
              <w:spacing w:after="120" w:line="240" w:lineRule="auto"/>
              <w:rPr>
                <w:rFonts w:cstheme="minorHAnsi"/>
              </w:rPr>
            </w:pPr>
            <w:r w:rsidRPr="00803B2C">
              <w:rPr>
                <w:rFonts w:cstheme="minorHAnsi"/>
              </w:rPr>
              <w:t>рециклиране на 50 % от теглото на другите НУБА.</w:t>
            </w:r>
          </w:p>
        </w:tc>
        <w:tc>
          <w:tcPr>
            <w:tcW w:w="2835" w:type="dxa"/>
            <w:tcBorders>
              <w:top w:val="single" w:sz="4" w:space="0" w:color="000000"/>
              <w:left w:val="single" w:sz="4" w:space="0" w:color="000000"/>
              <w:bottom w:val="single" w:sz="4" w:space="0" w:color="000000"/>
              <w:right w:val="single" w:sz="4" w:space="0" w:color="000000"/>
            </w:tcBorders>
          </w:tcPr>
          <w:p w14:paraId="158C19F9" w14:textId="77777777" w:rsidR="005B54D4" w:rsidRPr="00803B2C" w:rsidRDefault="005B54D4" w:rsidP="005B54D4">
            <w:pPr>
              <w:spacing w:after="120" w:line="240" w:lineRule="auto"/>
              <w:rPr>
                <w:rFonts w:cstheme="minorHAnsi"/>
              </w:rPr>
            </w:pPr>
          </w:p>
        </w:tc>
        <w:tc>
          <w:tcPr>
            <w:tcW w:w="2913" w:type="dxa"/>
            <w:tcBorders>
              <w:top w:val="single" w:sz="4" w:space="0" w:color="000000"/>
              <w:left w:val="single" w:sz="4" w:space="0" w:color="000000"/>
              <w:bottom w:val="single" w:sz="4" w:space="0" w:color="000000"/>
              <w:right w:val="single" w:sz="4" w:space="0" w:color="000000"/>
            </w:tcBorders>
          </w:tcPr>
          <w:p w14:paraId="504C7257" w14:textId="77777777" w:rsidR="005B54D4" w:rsidRDefault="005B54D4" w:rsidP="005B54D4">
            <w:pPr>
              <w:spacing w:after="120" w:line="240" w:lineRule="auto"/>
              <w:rPr>
                <w:rFonts w:cstheme="minorHAnsi"/>
                <w:b/>
              </w:rPr>
            </w:pPr>
            <w:r w:rsidRPr="00803B2C">
              <w:rPr>
                <w:rFonts w:cstheme="minorHAnsi"/>
                <w:b/>
              </w:rPr>
              <w:t>Целите са изпълнени</w:t>
            </w:r>
          </w:p>
          <w:p w14:paraId="3ACD21C6" w14:textId="7C69ADFA" w:rsidR="00C40216" w:rsidRPr="00803B2C" w:rsidRDefault="00C40216" w:rsidP="00C40216">
            <w:pPr>
              <w:spacing w:after="120" w:line="240" w:lineRule="auto"/>
              <w:rPr>
                <w:rFonts w:cstheme="minorHAnsi"/>
                <w:b/>
              </w:rPr>
            </w:pPr>
            <w:r w:rsidRPr="00C40216">
              <w:rPr>
                <w:rFonts w:cstheme="minorHAnsi"/>
              </w:rPr>
              <w:t>(последна година с информация за отчитане на цел</w:t>
            </w:r>
            <w:r>
              <w:rPr>
                <w:rFonts w:cstheme="minorHAnsi"/>
              </w:rPr>
              <w:t>и</w:t>
            </w:r>
            <w:r w:rsidRPr="00C40216">
              <w:rPr>
                <w:rFonts w:cstheme="minorHAnsi"/>
              </w:rPr>
              <w:t>т</w:t>
            </w:r>
            <w:r>
              <w:rPr>
                <w:rFonts w:cstheme="minorHAnsi"/>
              </w:rPr>
              <w:t>е</w:t>
            </w:r>
            <w:r w:rsidRPr="00C40216">
              <w:rPr>
                <w:rFonts w:cstheme="minorHAnsi"/>
              </w:rPr>
              <w:t xml:space="preserve"> – 2017г.)</w:t>
            </w:r>
          </w:p>
        </w:tc>
      </w:tr>
      <w:tr w:rsidR="005B54D4" w:rsidRPr="00803B2C" w14:paraId="31DB19AF" w14:textId="77777777" w:rsidTr="005564C9">
        <w:tc>
          <w:tcPr>
            <w:tcW w:w="1885" w:type="dxa"/>
            <w:vMerge w:val="restart"/>
            <w:tcBorders>
              <w:top w:val="single" w:sz="4" w:space="0" w:color="000000"/>
              <w:left w:val="single" w:sz="4" w:space="0" w:color="000000"/>
              <w:bottom w:val="single" w:sz="4" w:space="0" w:color="000000"/>
              <w:right w:val="single" w:sz="4" w:space="0" w:color="000000"/>
            </w:tcBorders>
            <w:hideMark/>
          </w:tcPr>
          <w:p w14:paraId="060B62A1" w14:textId="77777777" w:rsidR="005B54D4" w:rsidRPr="00600CDA" w:rsidRDefault="005B54D4" w:rsidP="005B54D4">
            <w:pPr>
              <w:spacing w:after="120" w:line="240" w:lineRule="auto"/>
              <w:rPr>
                <w:rFonts w:cstheme="minorHAnsi"/>
                <w:b/>
              </w:rPr>
            </w:pPr>
            <w:r w:rsidRPr="00600CDA">
              <w:rPr>
                <w:rFonts w:cstheme="minorHAnsi"/>
                <w:b/>
              </w:rPr>
              <w:t>Биоотпадъци</w:t>
            </w:r>
          </w:p>
        </w:tc>
        <w:tc>
          <w:tcPr>
            <w:tcW w:w="1240" w:type="dxa"/>
            <w:tcBorders>
              <w:top w:val="single" w:sz="4" w:space="0" w:color="000000"/>
              <w:left w:val="single" w:sz="4" w:space="0" w:color="000000"/>
              <w:bottom w:val="single" w:sz="4" w:space="0" w:color="000000"/>
              <w:right w:val="single" w:sz="4" w:space="0" w:color="000000"/>
            </w:tcBorders>
            <w:hideMark/>
          </w:tcPr>
          <w:p w14:paraId="7DD36831" w14:textId="77777777" w:rsidR="005B54D4" w:rsidRPr="00803B2C" w:rsidRDefault="005B54D4" w:rsidP="005B54D4">
            <w:pPr>
              <w:spacing w:after="120" w:line="240" w:lineRule="auto"/>
              <w:rPr>
                <w:rFonts w:cstheme="minorHAnsi"/>
              </w:rPr>
            </w:pPr>
            <w:r w:rsidRPr="00803B2C">
              <w:rPr>
                <w:rFonts w:cstheme="minorHAnsi"/>
              </w:rPr>
              <w:t>2016</w:t>
            </w:r>
          </w:p>
        </w:tc>
        <w:tc>
          <w:tcPr>
            <w:tcW w:w="8182" w:type="dxa"/>
            <w:gridSpan w:val="4"/>
            <w:tcBorders>
              <w:top w:val="single" w:sz="4" w:space="0" w:color="000000"/>
              <w:left w:val="single" w:sz="4" w:space="0" w:color="000000"/>
              <w:bottom w:val="single" w:sz="4" w:space="0" w:color="000000"/>
              <w:right w:val="single" w:sz="4" w:space="0" w:color="000000"/>
            </w:tcBorders>
            <w:hideMark/>
          </w:tcPr>
          <w:p w14:paraId="3251185D" w14:textId="77777777" w:rsidR="005B54D4" w:rsidRPr="00803B2C" w:rsidRDefault="005B54D4" w:rsidP="005B54D4">
            <w:pPr>
              <w:spacing w:after="120" w:line="240" w:lineRule="auto"/>
              <w:rPr>
                <w:rFonts w:cstheme="minorHAnsi"/>
              </w:rPr>
            </w:pPr>
            <w:r w:rsidRPr="00803B2C">
              <w:rPr>
                <w:rFonts w:cstheme="minorHAnsi"/>
              </w:rPr>
              <w:t>мин. 25% от количеството на битовите биоотпадъци образувани в региона през 2014 г.</w:t>
            </w:r>
          </w:p>
        </w:tc>
        <w:tc>
          <w:tcPr>
            <w:tcW w:w="2913" w:type="dxa"/>
            <w:tcBorders>
              <w:top w:val="single" w:sz="4" w:space="0" w:color="000000"/>
              <w:left w:val="single" w:sz="4" w:space="0" w:color="000000"/>
              <w:bottom w:val="single" w:sz="4" w:space="0" w:color="000000"/>
              <w:right w:val="single" w:sz="4" w:space="0" w:color="000000"/>
            </w:tcBorders>
          </w:tcPr>
          <w:p w14:paraId="6C20654D" w14:textId="77777777" w:rsidR="005B54D4" w:rsidRPr="00803B2C" w:rsidRDefault="005B54D4" w:rsidP="005B54D4">
            <w:pPr>
              <w:spacing w:after="120" w:line="240" w:lineRule="auto"/>
              <w:rPr>
                <w:rFonts w:cstheme="minorHAnsi"/>
                <w:b/>
              </w:rPr>
            </w:pPr>
            <w:r w:rsidRPr="00803B2C">
              <w:rPr>
                <w:rFonts w:cstheme="minorHAnsi"/>
                <w:b/>
              </w:rPr>
              <w:t>Въведената само на национално ниво цел отпадна от нормативната уредба</w:t>
            </w:r>
          </w:p>
        </w:tc>
      </w:tr>
      <w:tr w:rsidR="005B54D4" w:rsidRPr="00803B2C" w14:paraId="3FCDF67C" w14:textId="77777777" w:rsidTr="005564C9">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3D7518D4" w14:textId="77777777" w:rsidR="005B54D4" w:rsidRPr="00803B2C" w:rsidRDefault="005B54D4" w:rsidP="005B54D4">
            <w:pPr>
              <w:spacing w:after="120" w:line="240" w:lineRule="auto"/>
              <w:rPr>
                <w:rFonts w:cstheme="minorHAnsi"/>
              </w:rPr>
            </w:pPr>
          </w:p>
        </w:tc>
        <w:tc>
          <w:tcPr>
            <w:tcW w:w="1240" w:type="dxa"/>
            <w:tcBorders>
              <w:top w:val="single" w:sz="4" w:space="0" w:color="000000"/>
              <w:left w:val="single" w:sz="4" w:space="0" w:color="000000"/>
              <w:bottom w:val="single" w:sz="4" w:space="0" w:color="000000"/>
              <w:right w:val="single" w:sz="4" w:space="0" w:color="000000"/>
            </w:tcBorders>
            <w:hideMark/>
          </w:tcPr>
          <w:p w14:paraId="50465714" w14:textId="77777777" w:rsidR="005B54D4" w:rsidRPr="00803B2C" w:rsidRDefault="005B54D4" w:rsidP="005B54D4">
            <w:pPr>
              <w:spacing w:after="120" w:line="240" w:lineRule="auto"/>
              <w:rPr>
                <w:rFonts w:cstheme="minorHAnsi"/>
              </w:rPr>
            </w:pPr>
            <w:r w:rsidRPr="00803B2C">
              <w:rPr>
                <w:rFonts w:cstheme="minorHAnsi"/>
              </w:rPr>
              <w:t>2020</w:t>
            </w:r>
          </w:p>
        </w:tc>
        <w:tc>
          <w:tcPr>
            <w:tcW w:w="8182" w:type="dxa"/>
            <w:gridSpan w:val="4"/>
            <w:tcBorders>
              <w:top w:val="single" w:sz="4" w:space="0" w:color="000000"/>
              <w:left w:val="single" w:sz="4" w:space="0" w:color="000000"/>
              <w:bottom w:val="single" w:sz="4" w:space="0" w:color="000000"/>
              <w:right w:val="single" w:sz="4" w:space="0" w:color="000000"/>
            </w:tcBorders>
            <w:hideMark/>
          </w:tcPr>
          <w:p w14:paraId="358780D8" w14:textId="77777777" w:rsidR="005B54D4" w:rsidRPr="00803B2C" w:rsidRDefault="005B54D4" w:rsidP="005B54D4">
            <w:pPr>
              <w:spacing w:after="120" w:line="240" w:lineRule="auto"/>
              <w:rPr>
                <w:rFonts w:cstheme="minorHAnsi"/>
              </w:rPr>
            </w:pPr>
            <w:r w:rsidRPr="00803B2C">
              <w:rPr>
                <w:rFonts w:cstheme="minorHAnsi"/>
              </w:rPr>
              <w:t>мин.  50% от количеството на битовите биоотпадъци образувани в региона през 2014 г.</w:t>
            </w:r>
          </w:p>
        </w:tc>
        <w:tc>
          <w:tcPr>
            <w:tcW w:w="2913" w:type="dxa"/>
            <w:tcBorders>
              <w:top w:val="single" w:sz="4" w:space="0" w:color="000000"/>
              <w:left w:val="single" w:sz="4" w:space="0" w:color="000000"/>
              <w:bottom w:val="single" w:sz="4" w:space="0" w:color="000000"/>
              <w:right w:val="single" w:sz="4" w:space="0" w:color="000000"/>
            </w:tcBorders>
          </w:tcPr>
          <w:p w14:paraId="2A66AB7F" w14:textId="77777777" w:rsidR="005B54D4" w:rsidRPr="00803B2C" w:rsidRDefault="005B54D4" w:rsidP="005B54D4">
            <w:pPr>
              <w:spacing w:after="120" w:line="240" w:lineRule="auto"/>
              <w:rPr>
                <w:rFonts w:cstheme="minorHAnsi"/>
                <w:b/>
              </w:rPr>
            </w:pPr>
            <w:r w:rsidRPr="00803B2C">
              <w:rPr>
                <w:rFonts w:cstheme="minorHAnsi"/>
                <w:b/>
              </w:rPr>
              <w:t>Въведената само на национално ниво цел отпадна от нормативната уредба</w:t>
            </w:r>
          </w:p>
        </w:tc>
      </w:tr>
      <w:tr w:rsidR="005B54D4" w:rsidRPr="00803B2C" w14:paraId="43C9DD8C" w14:textId="77777777" w:rsidTr="005564C9">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5B75DA99" w14:textId="77777777" w:rsidR="005B54D4" w:rsidRPr="00803B2C" w:rsidRDefault="005B54D4" w:rsidP="005B54D4">
            <w:pPr>
              <w:spacing w:after="120" w:line="240" w:lineRule="auto"/>
              <w:rPr>
                <w:rFonts w:cstheme="minorHAnsi"/>
              </w:rPr>
            </w:pPr>
          </w:p>
        </w:tc>
        <w:tc>
          <w:tcPr>
            <w:tcW w:w="1240" w:type="dxa"/>
            <w:tcBorders>
              <w:top w:val="single" w:sz="4" w:space="0" w:color="000000"/>
              <w:left w:val="single" w:sz="4" w:space="0" w:color="000000"/>
              <w:bottom w:val="single" w:sz="4" w:space="0" w:color="000000"/>
              <w:right w:val="single" w:sz="4" w:space="0" w:color="000000"/>
            </w:tcBorders>
            <w:hideMark/>
          </w:tcPr>
          <w:p w14:paraId="534FFA78" w14:textId="77777777" w:rsidR="005B54D4" w:rsidRPr="00803B2C" w:rsidRDefault="005B54D4" w:rsidP="005B54D4">
            <w:pPr>
              <w:spacing w:after="120" w:line="240" w:lineRule="auto"/>
              <w:rPr>
                <w:rFonts w:cstheme="minorHAnsi"/>
              </w:rPr>
            </w:pPr>
            <w:r w:rsidRPr="00803B2C">
              <w:rPr>
                <w:rFonts w:cstheme="minorHAnsi"/>
              </w:rPr>
              <w:t>2025</w:t>
            </w:r>
          </w:p>
        </w:tc>
        <w:tc>
          <w:tcPr>
            <w:tcW w:w="8182" w:type="dxa"/>
            <w:gridSpan w:val="4"/>
            <w:tcBorders>
              <w:top w:val="single" w:sz="4" w:space="0" w:color="000000"/>
              <w:left w:val="single" w:sz="4" w:space="0" w:color="000000"/>
              <w:bottom w:val="single" w:sz="4" w:space="0" w:color="000000"/>
              <w:right w:val="single" w:sz="4" w:space="0" w:color="000000"/>
            </w:tcBorders>
            <w:hideMark/>
          </w:tcPr>
          <w:p w14:paraId="3E48B419" w14:textId="77777777" w:rsidR="005B54D4" w:rsidRPr="00803B2C" w:rsidRDefault="005B54D4" w:rsidP="005B54D4">
            <w:pPr>
              <w:spacing w:after="120" w:line="240" w:lineRule="auto"/>
              <w:rPr>
                <w:rFonts w:cstheme="minorHAnsi"/>
              </w:rPr>
            </w:pPr>
            <w:r w:rsidRPr="00803B2C">
              <w:rPr>
                <w:rFonts w:cstheme="minorHAnsi"/>
              </w:rPr>
              <w:t>мин.  75% от количеството на битовите биоотпадъци образувани в региона през 2014 г.</w:t>
            </w:r>
          </w:p>
        </w:tc>
        <w:tc>
          <w:tcPr>
            <w:tcW w:w="2913" w:type="dxa"/>
            <w:tcBorders>
              <w:top w:val="single" w:sz="4" w:space="0" w:color="000000"/>
              <w:left w:val="single" w:sz="4" w:space="0" w:color="000000"/>
              <w:bottom w:val="single" w:sz="4" w:space="0" w:color="000000"/>
              <w:right w:val="single" w:sz="4" w:space="0" w:color="000000"/>
            </w:tcBorders>
          </w:tcPr>
          <w:p w14:paraId="0631E925" w14:textId="77777777" w:rsidR="005B54D4" w:rsidRPr="00803B2C" w:rsidRDefault="005B54D4" w:rsidP="005B54D4">
            <w:pPr>
              <w:spacing w:after="120" w:line="240" w:lineRule="auto"/>
              <w:rPr>
                <w:rFonts w:cstheme="minorHAnsi"/>
                <w:b/>
              </w:rPr>
            </w:pPr>
            <w:r w:rsidRPr="00803B2C">
              <w:rPr>
                <w:rFonts w:cstheme="minorHAnsi"/>
                <w:b/>
              </w:rPr>
              <w:t>Въведената само на национално ниво цел отпадна от нормативната уредба</w:t>
            </w:r>
          </w:p>
        </w:tc>
      </w:tr>
      <w:tr w:rsidR="005B54D4" w:rsidRPr="00803B2C" w14:paraId="6D6A5283" w14:textId="77777777" w:rsidTr="005564C9">
        <w:tc>
          <w:tcPr>
            <w:tcW w:w="1885" w:type="dxa"/>
            <w:tcBorders>
              <w:top w:val="single" w:sz="4" w:space="0" w:color="000000"/>
              <w:left w:val="single" w:sz="4" w:space="0" w:color="000000"/>
              <w:bottom w:val="single" w:sz="4" w:space="0" w:color="000000"/>
              <w:right w:val="single" w:sz="4" w:space="0" w:color="000000"/>
            </w:tcBorders>
            <w:hideMark/>
          </w:tcPr>
          <w:p w14:paraId="32452B09" w14:textId="77777777" w:rsidR="005B54D4" w:rsidRPr="00803B2C" w:rsidRDefault="005B54D4" w:rsidP="005B54D4">
            <w:pPr>
              <w:spacing w:after="120" w:line="240" w:lineRule="auto"/>
              <w:rPr>
                <w:rFonts w:cstheme="minorHAnsi"/>
                <w:b/>
              </w:rPr>
            </w:pPr>
            <w:r w:rsidRPr="00803B2C">
              <w:rPr>
                <w:rFonts w:cstheme="minorHAnsi"/>
                <w:b/>
              </w:rPr>
              <w:t xml:space="preserve">Намаляване на депонираните биоразградими </w:t>
            </w:r>
            <w:r w:rsidRPr="00803B2C">
              <w:rPr>
                <w:rFonts w:cstheme="minorHAnsi"/>
                <w:b/>
              </w:rPr>
              <w:lastRenderedPageBreak/>
              <w:t>отпадъци</w:t>
            </w:r>
          </w:p>
        </w:tc>
        <w:tc>
          <w:tcPr>
            <w:tcW w:w="1240" w:type="dxa"/>
            <w:tcBorders>
              <w:top w:val="single" w:sz="4" w:space="0" w:color="000000"/>
              <w:left w:val="single" w:sz="4" w:space="0" w:color="000000"/>
              <w:bottom w:val="single" w:sz="4" w:space="0" w:color="000000"/>
              <w:right w:val="single" w:sz="4" w:space="0" w:color="000000"/>
            </w:tcBorders>
            <w:hideMark/>
          </w:tcPr>
          <w:p w14:paraId="2290D6AE" w14:textId="77777777" w:rsidR="005B54D4" w:rsidRPr="00803B2C" w:rsidRDefault="005B54D4" w:rsidP="005B54D4">
            <w:pPr>
              <w:spacing w:after="120" w:line="240" w:lineRule="auto"/>
              <w:rPr>
                <w:rFonts w:cstheme="minorHAnsi"/>
              </w:rPr>
            </w:pPr>
            <w:r w:rsidRPr="00803B2C">
              <w:rPr>
                <w:rFonts w:cstheme="minorHAnsi"/>
              </w:rPr>
              <w:lastRenderedPageBreak/>
              <w:t>2020</w:t>
            </w:r>
          </w:p>
        </w:tc>
        <w:tc>
          <w:tcPr>
            <w:tcW w:w="8182" w:type="dxa"/>
            <w:gridSpan w:val="4"/>
            <w:tcBorders>
              <w:top w:val="single" w:sz="4" w:space="0" w:color="000000"/>
              <w:left w:val="single" w:sz="4" w:space="0" w:color="000000"/>
              <w:bottom w:val="single" w:sz="4" w:space="0" w:color="000000"/>
              <w:right w:val="single" w:sz="4" w:space="0" w:color="000000"/>
            </w:tcBorders>
            <w:hideMark/>
          </w:tcPr>
          <w:p w14:paraId="2988A5F5" w14:textId="77777777" w:rsidR="005B54D4" w:rsidRPr="00803B2C" w:rsidRDefault="005B54D4" w:rsidP="005B54D4">
            <w:pPr>
              <w:spacing w:after="120" w:line="240" w:lineRule="auto"/>
              <w:rPr>
                <w:rFonts w:cstheme="minorHAnsi"/>
              </w:rPr>
            </w:pPr>
            <w:r w:rsidRPr="00803B2C">
              <w:rPr>
                <w:rFonts w:cstheme="minorHAnsi"/>
              </w:rPr>
              <w:t>до 35 % от общото количество на същите отпадъци, образувани в Р. България през 1995 г.</w:t>
            </w:r>
            <w:r w:rsidRPr="00803B2C">
              <w:rPr>
                <w:rFonts w:eastAsia="Calibri" w:cstheme="minorHAnsi"/>
                <w:b/>
                <w:lang w:eastAsia="bg-BG"/>
              </w:rPr>
              <w:t xml:space="preserve"> Максимално количество  допустимо за депониране биоразградими отпадъци  -786 625</w:t>
            </w:r>
            <w:r w:rsidRPr="00803B2C">
              <w:rPr>
                <w:rFonts w:eastAsia="Calibri" w:cstheme="minorHAnsi"/>
                <w:lang w:eastAsia="bg-BG"/>
              </w:rPr>
              <w:t xml:space="preserve"> </w:t>
            </w:r>
            <w:r w:rsidRPr="00803B2C">
              <w:rPr>
                <w:rFonts w:eastAsia="Calibri" w:cstheme="minorHAnsi"/>
                <w:b/>
                <w:lang w:eastAsia="bg-BG"/>
              </w:rPr>
              <w:t xml:space="preserve"> тона</w:t>
            </w:r>
          </w:p>
        </w:tc>
        <w:tc>
          <w:tcPr>
            <w:tcW w:w="2913" w:type="dxa"/>
            <w:tcBorders>
              <w:top w:val="single" w:sz="4" w:space="0" w:color="000000"/>
              <w:left w:val="single" w:sz="4" w:space="0" w:color="000000"/>
              <w:bottom w:val="single" w:sz="4" w:space="0" w:color="000000"/>
              <w:right w:val="single" w:sz="4" w:space="0" w:color="000000"/>
            </w:tcBorders>
          </w:tcPr>
          <w:p w14:paraId="7A536C2F" w14:textId="77777777" w:rsidR="005B54D4" w:rsidRPr="00803B2C" w:rsidRDefault="005B54D4" w:rsidP="005B54D4">
            <w:pPr>
              <w:spacing w:after="120" w:line="240" w:lineRule="auto"/>
              <w:rPr>
                <w:rFonts w:cstheme="minorHAnsi"/>
              </w:rPr>
            </w:pPr>
          </w:p>
        </w:tc>
      </w:tr>
      <w:tr w:rsidR="005B54D4" w:rsidRPr="00803B2C" w14:paraId="2432715A" w14:textId="77777777" w:rsidTr="005564C9">
        <w:tc>
          <w:tcPr>
            <w:tcW w:w="1885" w:type="dxa"/>
            <w:tcBorders>
              <w:top w:val="single" w:sz="4" w:space="0" w:color="000000"/>
              <w:left w:val="single" w:sz="4" w:space="0" w:color="000000"/>
              <w:bottom w:val="single" w:sz="4" w:space="0" w:color="000000"/>
              <w:right w:val="single" w:sz="4" w:space="0" w:color="000000"/>
            </w:tcBorders>
          </w:tcPr>
          <w:p w14:paraId="22EC6D25" w14:textId="77777777" w:rsidR="005B54D4" w:rsidRPr="00803B2C" w:rsidRDefault="005B54D4" w:rsidP="005B54D4">
            <w:pPr>
              <w:spacing w:after="120" w:line="240" w:lineRule="auto"/>
              <w:rPr>
                <w:rFonts w:cstheme="minorHAnsi"/>
              </w:rPr>
            </w:pPr>
          </w:p>
        </w:tc>
        <w:tc>
          <w:tcPr>
            <w:tcW w:w="1240" w:type="dxa"/>
            <w:tcBorders>
              <w:top w:val="single" w:sz="4" w:space="0" w:color="000000"/>
              <w:left w:val="single" w:sz="4" w:space="0" w:color="000000"/>
              <w:bottom w:val="single" w:sz="4" w:space="0" w:color="000000"/>
              <w:right w:val="single" w:sz="4" w:space="0" w:color="000000"/>
            </w:tcBorders>
          </w:tcPr>
          <w:p w14:paraId="6323DA2A" w14:textId="77777777" w:rsidR="005B54D4" w:rsidRPr="00803B2C" w:rsidRDefault="005B54D4" w:rsidP="005B54D4">
            <w:pPr>
              <w:spacing w:after="120" w:line="240" w:lineRule="auto"/>
              <w:rPr>
                <w:rFonts w:cstheme="minorHAnsi"/>
              </w:rPr>
            </w:pPr>
            <w:r w:rsidRPr="00803B2C">
              <w:rPr>
                <w:rFonts w:cstheme="minorHAnsi"/>
              </w:rPr>
              <w:t>2013</w:t>
            </w:r>
          </w:p>
        </w:tc>
        <w:tc>
          <w:tcPr>
            <w:tcW w:w="8182" w:type="dxa"/>
            <w:gridSpan w:val="4"/>
            <w:tcBorders>
              <w:top w:val="single" w:sz="4" w:space="0" w:color="000000"/>
              <w:left w:val="single" w:sz="4" w:space="0" w:color="000000"/>
              <w:bottom w:val="single" w:sz="4" w:space="0" w:color="000000"/>
              <w:right w:val="single" w:sz="4" w:space="0" w:color="000000"/>
            </w:tcBorders>
          </w:tcPr>
          <w:p w14:paraId="71756029" w14:textId="77777777" w:rsidR="005B54D4" w:rsidRPr="00803B2C" w:rsidRDefault="005B54D4" w:rsidP="005B54D4">
            <w:pPr>
              <w:spacing w:after="120" w:line="240" w:lineRule="auto"/>
              <w:rPr>
                <w:rFonts w:cstheme="minorHAnsi"/>
              </w:rPr>
            </w:pPr>
            <w:r w:rsidRPr="00803B2C">
              <w:rPr>
                <w:rFonts w:cstheme="minorHAnsi"/>
              </w:rPr>
              <w:t>до 50% от общото количество на същите отпадъци, образувани в Р. България през 1995 г.</w:t>
            </w:r>
            <w:r w:rsidRPr="00803B2C">
              <w:rPr>
                <w:rFonts w:cstheme="minorHAnsi"/>
                <w:b/>
              </w:rPr>
              <w:t xml:space="preserve"> Максимално количество  допустимо за депониране биоразградими отпадъци  - 1 123 750 тона</w:t>
            </w:r>
          </w:p>
        </w:tc>
        <w:tc>
          <w:tcPr>
            <w:tcW w:w="2913" w:type="dxa"/>
            <w:tcBorders>
              <w:top w:val="single" w:sz="4" w:space="0" w:color="000000"/>
              <w:left w:val="single" w:sz="4" w:space="0" w:color="000000"/>
              <w:bottom w:val="single" w:sz="4" w:space="0" w:color="000000"/>
              <w:right w:val="single" w:sz="4" w:space="0" w:color="000000"/>
            </w:tcBorders>
          </w:tcPr>
          <w:p w14:paraId="3EF6FC1B" w14:textId="77777777" w:rsidR="005B54D4" w:rsidRPr="00803B2C" w:rsidRDefault="005B54D4" w:rsidP="005B54D4">
            <w:pPr>
              <w:spacing w:after="120" w:line="240" w:lineRule="auto"/>
              <w:rPr>
                <w:rFonts w:cstheme="minorHAnsi"/>
                <w:b/>
              </w:rPr>
            </w:pPr>
            <w:r w:rsidRPr="00803B2C">
              <w:rPr>
                <w:rFonts w:cstheme="minorHAnsi"/>
                <w:b/>
              </w:rPr>
              <w:t>Целта е изпълнена</w:t>
            </w:r>
          </w:p>
        </w:tc>
      </w:tr>
      <w:tr w:rsidR="005B54D4" w:rsidRPr="00803B2C" w14:paraId="2EC0080F" w14:textId="77777777" w:rsidTr="005564C9">
        <w:tc>
          <w:tcPr>
            <w:tcW w:w="1885" w:type="dxa"/>
            <w:tcBorders>
              <w:top w:val="single" w:sz="4" w:space="0" w:color="000000"/>
              <w:left w:val="single" w:sz="4" w:space="0" w:color="000000"/>
              <w:bottom w:val="single" w:sz="4" w:space="0" w:color="000000"/>
              <w:right w:val="single" w:sz="4" w:space="0" w:color="000000"/>
            </w:tcBorders>
          </w:tcPr>
          <w:p w14:paraId="3E333F7F" w14:textId="77777777" w:rsidR="005B54D4" w:rsidRPr="00803B2C" w:rsidRDefault="005B54D4" w:rsidP="005B54D4">
            <w:pPr>
              <w:spacing w:after="120" w:line="240" w:lineRule="auto"/>
              <w:rPr>
                <w:rFonts w:cstheme="minorHAnsi"/>
              </w:rPr>
            </w:pPr>
          </w:p>
        </w:tc>
        <w:tc>
          <w:tcPr>
            <w:tcW w:w="1240" w:type="dxa"/>
            <w:tcBorders>
              <w:top w:val="single" w:sz="4" w:space="0" w:color="000000"/>
              <w:left w:val="single" w:sz="4" w:space="0" w:color="000000"/>
              <w:bottom w:val="single" w:sz="4" w:space="0" w:color="000000"/>
              <w:right w:val="single" w:sz="4" w:space="0" w:color="000000"/>
            </w:tcBorders>
          </w:tcPr>
          <w:p w14:paraId="4F17AEA6" w14:textId="77777777" w:rsidR="005B54D4" w:rsidRPr="00803B2C" w:rsidRDefault="005B54D4" w:rsidP="005B54D4">
            <w:pPr>
              <w:spacing w:after="120" w:line="240" w:lineRule="auto"/>
              <w:rPr>
                <w:rFonts w:cstheme="minorHAnsi"/>
              </w:rPr>
            </w:pPr>
            <w:r w:rsidRPr="00803B2C">
              <w:rPr>
                <w:rFonts w:cstheme="minorHAnsi"/>
              </w:rPr>
              <w:t>2010</w:t>
            </w:r>
          </w:p>
        </w:tc>
        <w:tc>
          <w:tcPr>
            <w:tcW w:w="8182" w:type="dxa"/>
            <w:gridSpan w:val="4"/>
            <w:tcBorders>
              <w:top w:val="single" w:sz="4" w:space="0" w:color="000000"/>
              <w:left w:val="single" w:sz="4" w:space="0" w:color="000000"/>
              <w:bottom w:val="single" w:sz="4" w:space="0" w:color="000000"/>
              <w:right w:val="single" w:sz="4" w:space="0" w:color="000000"/>
            </w:tcBorders>
          </w:tcPr>
          <w:p w14:paraId="5A93E308" w14:textId="77777777" w:rsidR="005B54D4" w:rsidRPr="00803B2C" w:rsidRDefault="005B54D4" w:rsidP="005B54D4">
            <w:pPr>
              <w:spacing w:after="120" w:line="240" w:lineRule="auto"/>
              <w:rPr>
                <w:rFonts w:cstheme="minorHAnsi"/>
              </w:rPr>
            </w:pPr>
            <w:r w:rsidRPr="00803B2C">
              <w:rPr>
                <w:rFonts w:cstheme="minorHAnsi"/>
              </w:rPr>
              <w:t>до 75%</w:t>
            </w:r>
            <w:r w:rsidRPr="00803B2C">
              <w:rPr>
                <w:rFonts w:cstheme="minorHAnsi"/>
              </w:rPr>
              <w:tab/>
              <w:t xml:space="preserve">от общото количество на същите отпадъци, образувани в Р. България през 1995 г. </w:t>
            </w:r>
            <w:r w:rsidRPr="00803B2C">
              <w:rPr>
                <w:rFonts w:cstheme="minorHAnsi"/>
                <w:b/>
              </w:rPr>
              <w:t xml:space="preserve">Максимално количество  допустима за депониране биоразградими отпадъци  -  </w:t>
            </w:r>
            <w:r w:rsidRPr="00803B2C">
              <w:rPr>
                <w:rFonts w:eastAsia="Calibri" w:cstheme="minorHAnsi"/>
                <w:b/>
                <w:lang w:eastAsia="bg-BG"/>
              </w:rPr>
              <w:t>1 685 625 тона</w:t>
            </w:r>
          </w:p>
        </w:tc>
        <w:tc>
          <w:tcPr>
            <w:tcW w:w="2913" w:type="dxa"/>
            <w:tcBorders>
              <w:top w:val="single" w:sz="4" w:space="0" w:color="000000"/>
              <w:left w:val="single" w:sz="4" w:space="0" w:color="000000"/>
              <w:bottom w:val="single" w:sz="4" w:space="0" w:color="000000"/>
              <w:right w:val="single" w:sz="4" w:space="0" w:color="000000"/>
            </w:tcBorders>
          </w:tcPr>
          <w:p w14:paraId="767983BE" w14:textId="77777777" w:rsidR="005B54D4" w:rsidRPr="00803B2C" w:rsidRDefault="005B54D4" w:rsidP="005B54D4">
            <w:pPr>
              <w:spacing w:after="120" w:line="240" w:lineRule="auto"/>
              <w:rPr>
                <w:rFonts w:cstheme="minorHAnsi"/>
                <w:b/>
              </w:rPr>
            </w:pPr>
            <w:r w:rsidRPr="00803B2C">
              <w:rPr>
                <w:rFonts w:cstheme="minorHAnsi"/>
                <w:b/>
              </w:rPr>
              <w:t>Целта е изпълнена</w:t>
            </w:r>
          </w:p>
        </w:tc>
      </w:tr>
      <w:tr w:rsidR="005B54D4" w:rsidRPr="00803B2C" w14:paraId="5C3047DA" w14:textId="77777777" w:rsidTr="005564C9">
        <w:tc>
          <w:tcPr>
            <w:tcW w:w="1885" w:type="dxa"/>
            <w:vMerge w:val="restart"/>
            <w:tcBorders>
              <w:top w:val="single" w:sz="4" w:space="0" w:color="000000"/>
              <w:left w:val="single" w:sz="4" w:space="0" w:color="000000"/>
              <w:bottom w:val="single" w:sz="4" w:space="0" w:color="000000"/>
              <w:right w:val="single" w:sz="4" w:space="0" w:color="000000"/>
            </w:tcBorders>
            <w:hideMark/>
          </w:tcPr>
          <w:p w14:paraId="180200FE" w14:textId="3F1CC285" w:rsidR="005B54D4" w:rsidRPr="00803B2C" w:rsidRDefault="005B54D4" w:rsidP="00713D1E">
            <w:pPr>
              <w:spacing w:after="120" w:line="240" w:lineRule="auto"/>
              <w:rPr>
                <w:rFonts w:cstheme="minorHAnsi"/>
                <w:b/>
              </w:rPr>
            </w:pPr>
            <w:r w:rsidRPr="00803B2C">
              <w:rPr>
                <w:rFonts w:cstheme="minorHAnsi"/>
                <w:b/>
              </w:rPr>
              <w:t>Рециклирани битови</w:t>
            </w:r>
            <w:r w:rsidR="00713D1E">
              <w:rPr>
                <w:rFonts w:cstheme="minorHAnsi"/>
                <w:b/>
              </w:rPr>
              <w:t xml:space="preserve"> </w:t>
            </w:r>
            <w:r w:rsidRPr="00803B2C">
              <w:rPr>
                <w:rFonts w:cstheme="minorHAnsi"/>
                <w:b/>
              </w:rPr>
              <w:t>отпадъци</w:t>
            </w:r>
          </w:p>
        </w:tc>
        <w:tc>
          <w:tcPr>
            <w:tcW w:w="1240" w:type="dxa"/>
            <w:tcBorders>
              <w:top w:val="single" w:sz="4" w:space="0" w:color="000000"/>
              <w:left w:val="single" w:sz="4" w:space="0" w:color="000000"/>
              <w:bottom w:val="single" w:sz="4" w:space="0" w:color="000000"/>
              <w:right w:val="single" w:sz="4" w:space="0" w:color="000000"/>
            </w:tcBorders>
            <w:hideMark/>
          </w:tcPr>
          <w:p w14:paraId="1FECC613" w14:textId="77777777" w:rsidR="005B54D4" w:rsidRPr="00803B2C" w:rsidRDefault="005B54D4" w:rsidP="005B54D4">
            <w:pPr>
              <w:spacing w:after="120" w:line="240" w:lineRule="auto"/>
              <w:rPr>
                <w:rFonts w:cstheme="minorHAnsi"/>
              </w:rPr>
            </w:pPr>
            <w:r w:rsidRPr="00803B2C">
              <w:rPr>
                <w:rFonts w:cstheme="minorHAnsi"/>
              </w:rPr>
              <w:t>2016</w:t>
            </w:r>
          </w:p>
        </w:tc>
        <w:tc>
          <w:tcPr>
            <w:tcW w:w="2618" w:type="dxa"/>
            <w:gridSpan w:val="2"/>
            <w:tcBorders>
              <w:top w:val="single" w:sz="4" w:space="0" w:color="000000"/>
              <w:left w:val="single" w:sz="4" w:space="0" w:color="000000"/>
              <w:bottom w:val="single" w:sz="4" w:space="0" w:color="000000"/>
              <w:right w:val="single" w:sz="4" w:space="0" w:color="000000"/>
            </w:tcBorders>
          </w:tcPr>
          <w:p w14:paraId="59778A69" w14:textId="77777777" w:rsidR="005B54D4" w:rsidRPr="00803B2C" w:rsidRDefault="005B54D4" w:rsidP="005B54D4">
            <w:pPr>
              <w:spacing w:after="120" w:line="240" w:lineRule="auto"/>
              <w:rPr>
                <w:rFonts w:cstheme="minorHAnsi"/>
              </w:rPr>
            </w:pPr>
          </w:p>
        </w:tc>
        <w:tc>
          <w:tcPr>
            <w:tcW w:w="2729" w:type="dxa"/>
            <w:tcBorders>
              <w:top w:val="single" w:sz="4" w:space="0" w:color="000000"/>
              <w:left w:val="single" w:sz="4" w:space="0" w:color="000000"/>
              <w:bottom w:val="single" w:sz="4" w:space="0" w:color="000000"/>
              <w:right w:val="single" w:sz="4" w:space="0" w:color="000000"/>
            </w:tcBorders>
            <w:hideMark/>
          </w:tcPr>
          <w:p w14:paraId="5A05D13C" w14:textId="77777777" w:rsidR="005B54D4" w:rsidRPr="00803B2C" w:rsidRDefault="005B54D4" w:rsidP="005B54D4">
            <w:pPr>
              <w:spacing w:after="120" w:line="240" w:lineRule="auto"/>
              <w:rPr>
                <w:rFonts w:cstheme="minorHAnsi"/>
              </w:rPr>
            </w:pPr>
            <w:r w:rsidRPr="00803B2C">
              <w:rPr>
                <w:rFonts w:cstheme="minorHAnsi"/>
              </w:rPr>
              <w:t>мин. 25 % от общото им тегло</w:t>
            </w:r>
          </w:p>
        </w:tc>
        <w:tc>
          <w:tcPr>
            <w:tcW w:w="2835" w:type="dxa"/>
            <w:tcBorders>
              <w:top w:val="single" w:sz="4" w:space="0" w:color="000000"/>
              <w:left w:val="single" w:sz="4" w:space="0" w:color="000000"/>
              <w:bottom w:val="single" w:sz="4" w:space="0" w:color="000000"/>
              <w:right w:val="single" w:sz="4" w:space="0" w:color="000000"/>
            </w:tcBorders>
          </w:tcPr>
          <w:p w14:paraId="2C38C4A3" w14:textId="77777777" w:rsidR="005B54D4" w:rsidRPr="00803B2C" w:rsidRDefault="005B54D4" w:rsidP="005B54D4">
            <w:pPr>
              <w:spacing w:after="120" w:line="240" w:lineRule="auto"/>
              <w:rPr>
                <w:rFonts w:cstheme="minorHAnsi"/>
              </w:rPr>
            </w:pPr>
          </w:p>
        </w:tc>
        <w:tc>
          <w:tcPr>
            <w:tcW w:w="2913" w:type="dxa"/>
            <w:tcBorders>
              <w:top w:val="single" w:sz="4" w:space="0" w:color="000000"/>
              <w:left w:val="single" w:sz="4" w:space="0" w:color="000000"/>
              <w:bottom w:val="single" w:sz="4" w:space="0" w:color="000000"/>
              <w:right w:val="single" w:sz="4" w:space="0" w:color="000000"/>
            </w:tcBorders>
          </w:tcPr>
          <w:p w14:paraId="18DC72E4" w14:textId="77777777" w:rsidR="005B54D4" w:rsidRPr="00803B2C" w:rsidRDefault="005B54D4" w:rsidP="005B54D4">
            <w:pPr>
              <w:spacing w:after="120" w:line="240" w:lineRule="auto"/>
              <w:rPr>
                <w:rFonts w:cstheme="minorHAnsi"/>
                <w:b/>
              </w:rPr>
            </w:pPr>
            <w:r w:rsidRPr="00803B2C">
              <w:rPr>
                <w:rFonts w:cstheme="minorHAnsi"/>
                <w:b/>
              </w:rPr>
              <w:t>Целта е изпълнена</w:t>
            </w:r>
          </w:p>
        </w:tc>
      </w:tr>
      <w:tr w:rsidR="005B54D4" w:rsidRPr="00803B2C" w14:paraId="32D82057" w14:textId="77777777" w:rsidTr="005564C9">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43416AC9" w14:textId="77777777" w:rsidR="005B54D4" w:rsidRPr="00803B2C" w:rsidRDefault="005B54D4" w:rsidP="005B54D4">
            <w:pPr>
              <w:spacing w:after="120" w:line="240" w:lineRule="auto"/>
              <w:rPr>
                <w:rFonts w:cstheme="minorHAnsi"/>
              </w:rPr>
            </w:pPr>
          </w:p>
        </w:tc>
        <w:tc>
          <w:tcPr>
            <w:tcW w:w="1240" w:type="dxa"/>
            <w:tcBorders>
              <w:top w:val="single" w:sz="4" w:space="0" w:color="000000"/>
              <w:left w:val="single" w:sz="4" w:space="0" w:color="000000"/>
              <w:bottom w:val="single" w:sz="4" w:space="0" w:color="000000"/>
              <w:right w:val="single" w:sz="4" w:space="0" w:color="000000"/>
            </w:tcBorders>
            <w:hideMark/>
          </w:tcPr>
          <w:p w14:paraId="3FAA6CC6" w14:textId="77777777" w:rsidR="005B54D4" w:rsidRPr="00803B2C" w:rsidRDefault="005B54D4" w:rsidP="005B54D4">
            <w:pPr>
              <w:spacing w:after="120" w:line="240" w:lineRule="auto"/>
              <w:rPr>
                <w:rFonts w:cstheme="minorHAnsi"/>
              </w:rPr>
            </w:pPr>
            <w:r w:rsidRPr="00803B2C">
              <w:rPr>
                <w:rFonts w:cstheme="minorHAnsi"/>
              </w:rPr>
              <w:t>2018</w:t>
            </w:r>
          </w:p>
        </w:tc>
        <w:tc>
          <w:tcPr>
            <w:tcW w:w="2618" w:type="dxa"/>
            <w:gridSpan w:val="2"/>
            <w:tcBorders>
              <w:top w:val="single" w:sz="4" w:space="0" w:color="000000"/>
              <w:left w:val="single" w:sz="4" w:space="0" w:color="000000"/>
              <w:bottom w:val="single" w:sz="4" w:space="0" w:color="000000"/>
              <w:right w:val="single" w:sz="4" w:space="0" w:color="000000"/>
            </w:tcBorders>
          </w:tcPr>
          <w:p w14:paraId="081BB3E9" w14:textId="77777777" w:rsidR="005B54D4" w:rsidRPr="00803B2C" w:rsidRDefault="005B54D4" w:rsidP="005B54D4">
            <w:pPr>
              <w:spacing w:after="120" w:line="240" w:lineRule="auto"/>
              <w:rPr>
                <w:rFonts w:cstheme="minorHAnsi"/>
              </w:rPr>
            </w:pPr>
          </w:p>
        </w:tc>
        <w:tc>
          <w:tcPr>
            <w:tcW w:w="2729" w:type="dxa"/>
            <w:tcBorders>
              <w:top w:val="single" w:sz="4" w:space="0" w:color="000000"/>
              <w:left w:val="single" w:sz="4" w:space="0" w:color="000000"/>
              <w:bottom w:val="single" w:sz="4" w:space="0" w:color="000000"/>
              <w:right w:val="single" w:sz="4" w:space="0" w:color="000000"/>
            </w:tcBorders>
            <w:hideMark/>
          </w:tcPr>
          <w:p w14:paraId="29D1AC2A" w14:textId="77777777" w:rsidR="005B54D4" w:rsidRPr="00803B2C" w:rsidRDefault="005B54D4" w:rsidP="005B54D4">
            <w:pPr>
              <w:spacing w:after="120" w:line="240" w:lineRule="auto"/>
              <w:rPr>
                <w:rFonts w:cstheme="minorHAnsi"/>
              </w:rPr>
            </w:pPr>
            <w:r w:rsidRPr="00803B2C">
              <w:rPr>
                <w:rFonts w:cstheme="minorHAnsi"/>
              </w:rPr>
              <w:t>мин. 40 % от общото им тегло</w:t>
            </w:r>
          </w:p>
        </w:tc>
        <w:tc>
          <w:tcPr>
            <w:tcW w:w="2835" w:type="dxa"/>
            <w:tcBorders>
              <w:top w:val="single" w:sz="4" w:space="0" w:color="000000"/>
              <w:left w:val="single" w:sz="4" w:space="0" w:color="000000"/>
              <w:bottom w:val="single" w:sz="4" w:space="0" w:color="000000"/>
              <w:right w:val="single" w:sz="4" w:space="0" w:color="000000"/>
            </w:tcBorders>
          </w:tcPr>
          <w:p w14:paraId="6BC69BC6" w14:textId="77777777" w:rsidR="005B54D4" w:rsidRPr="00803B2C" w:rsidRDefault="005B54D4" w:rsidP="005B54D4">
            <w:pPr>
              <w:spacing w:after="120" w:line="240" w:lineRule="auto"/>
              <w:rPr>
                <w:rFonts w:cstheme="minorHAnsi"/>
              </w:rPr>
            </w:pPr>
          </w:p>
        </w:tc>
        <w:tc>
          <w:tcPr>
            <w:tcW w:w="2913" w:type="dxa"/>
            <w:tcBorders>
              <w:top w:val="single" w:sz="4" w:space="0" w:color="000000"/>
              <w:left w:val="single" w:sz="4" w:space="0" w:color="000000"/>
              <w:bottom w:val="single" w:sz="4" w:space="0" w:color="000000"/>
              <w:right w:val="single" w:sz="4" w:space="0" w:color="000000"/>
            </w:tcBorders>
          </w:tcPr>
          <w:p w14:paraId="3D52F6F0" w14:textId="77777777" w:rsidR="005B54D4" w:rsidRPr="00803B2C" w:rsidRDefault="005B54D4" w:rsidP="005B54D4">
            <w:pPr>
              <w:spacing w:after="120" w:line="240" w:lineRule="auto"/>
              <w:rPr>
                <w:rFonts w:cstheme="minorHAnsi"/>
                <w:b/>
              </w:rPr>
            </w:pPr>
            <w:r w:rsidRPr="00803B2C">
              <w:rPr>
                <w:rFonts w:cstheme="minorHAnsi"/>
                <w:b/>
              </w:rPr>
              <w:t>Целта не е изпълнена. Постигнато е ниво от 31,5%</w:t>
            </w:r>
          </w:p>
        </w:tc>
      </w:tr>
      <w:tr w:rsidR="005B54D4" w:rsidRPr="00803B2C" w14:paraId="66AECD0D" w14:textId="77777777" w:rsidTr="005564C9">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285D8A90" w14:textId="77777777" w:rsidR="005B54D4" w:rsidRPr="00803B2C" w:rsidRDefault="005B54D4" w:rsidP="005B54D4">
            <w:pPr>
              <w:spacing w:after="120" w:line="240" w:lineRule="auto"/>
              <w:rPr>
                <w:rFonts w:cstheme="minorHAnsi"/>
              </w:rPr>
            </w:pPr>
          </w:p>
        </w:tc>
        <w:tc>
          <w:tcPr>
            <w:tcW w:w="1240" w:type="dxa"/>
            <w:tcBorders>
              <w:top w:val="single" w:sz="4" w:space="0" w:color="000000"/>
              <w:left w:val="single" w:sz="4" w:space="0" w:color="000000"/>
              <w:bottom w:val="single" w:sz="4" w:space="0" w:color="000000"/>
              <w:right w:val="single" w:sz="4" w:space="0" w:color="000000"/>
            </w:tcBorders>
            <w:hideMark/>
          </w:tcPr>
          <w:p w14:paraId="279991CD" w14:textId="77777777" w:rsidR="005B54D4" w:rsidRPr="00803B2C" w:rsidRDefault="005B54D4" w:rsidP="005B54D4">
            <w:pPr>
              <w:spacing w:after="120" w:line="240" w:lineRule="auto"/>
              <w:rPr>
                <w:rFonts w:cstheme="minorHAnsi"/>
              </w:rPr>
            </w:pPr>
            <w:r w:rsidRPr="00803B2C">
              <w:rPr>
                <w:rFonts w:cstheme="minorHAnsi"/>
              </w:rPr>
              <w:t>2020</w:t>
            </w:r>
          </w:p>
        </w:tc>
        <w:tc>
          <w:tcPr>
            <w:tcW w:w="2618" w:type="dxa"/>
            <w:gridSpan w:val="2"/>
            <w:tcBorders>
              <w:top w:val="single" w:sz="4" w:space="0" w:color="000000"/>
              <w:left w:val="single" w:sz="4" w:space="0" w:color="000000"/>
              <w:bottom w:val="single" w:sz="4" w:space="0" w:color="000000"/>
              <w:right w:val="single" w:sz="4" w:space="0" w:color="000000"/>
            </w:tcBorders>
          </w:tcPr>
          <w:p w14:paraId="497B36FF" w14:textId="77777777" w:rsidR="005B54D4" w:rsidRPr="00803B2C" w:rsidRDefault="005B54D4" w:rsidP="005B54D4">
            <w:pPr>
              <w:spacing w:after="120" w:line="240" w:lineRule="auto"/>
              <w:rPr>
                <w:rFonts w:cstheme="minorHAnsi"/>
              </w:rPr>
            </w:pPr>
          </w:p>
        </w:tc>
        <w:tc>
          <w:tcPr>
            <w:tcW w:w="2729" w:type="dxa"/>
            <w:tcBorders>
              <w:top w:val="single" w:sz="4" w:space="0" w:color="000000"/>
              <w:left w:val="single" w:sz="4" w:space="0" w:color="000000"/>
              <w:bottom w:val="single" w:sz="4" w:space="0" w:color="000000"/>
              <w:right w:val="single" w:sz="4" w:space="0" w:color="000000"/>
            </w:tcBorders>
            <w:hideMark/>
          </w:tcPr>
          <w:p w14:paraId="16F9A018" w14:textId="77777777" w:rsidR="005B54D4" w:rsidRPr="00803B2C" w:rsidRDefault="005B54D4" w:rsidP="005B54D4">
            <w:pPr>
              <w:spacing w:after="120" w:line="240" w:lineRule="auto"/>
              <w:rPr>
                <w:rFonts w:cstheme="minorHAnsi"/>
              </w:rPr>
            </w:pPr>
            <w:r w:rsidRPr="00803B2C">
              <w:rPr>
                <w:rFonts w:cstheme="minorHAnsi"/>
              </w:rPr>
              <w:t>мин. 50 % от общото им тегло</w:t>
            </w:r>
          </w:p>
        </w:tc>
        <w:tc>
          <w:tcPr>
            <w:tcW w:w="2835" w:type="dxa"/>
            <w:tcBorders>
              <w:top w:val="single" w:sz="4" w:space="0" w:color="000000"/>
              <w:left w:val="single" w:sz="4" w:space="0" w:color="000000"/>
              <w:bottom w:val="single" w:sz="4" w:space="0" w:color="000000"/>
              <w:right w:val="single" w:sz="4" w:space="0" w:color="000000"/>
            </w:tcBorders>
          </w:tcPr>
          <w:p w14:paraId="017F68D4" w14:textId="77777777" w:rsidR="005B54D4" w:rsidRPr="00803B2C" w:rsidRDefault="005B54D4" w:rsidP="005B54D4">
            <w:pPr>
              <w:spacing w:after="120" w:line="240" w:lineRule="auto"/>
              <w:rPr>
                <w:rFonts w:cstheme="minorHAnsi"/>
              </w:rPr>
            </w:pPr>
          </w:p>
        </w:tc>
        <w:tc>
          <w:tcPr>
            <w:tcW w:w="2913" w:type="dxa"/>
            <w:tcBorders>
              <w:top w:val="single" w:sz="4" w:space="0" w:color="000000"/>
              <w:left w:val="single" w:sz="4" w:space="0" w:color="000000"/>
              <w:bottom w:val="single" w:sz="4" w:space="0" w:color="000000"/>
              <w:right w:val="single" w:sz="4" w:space="0" w:color="000000"/>
            </w:tcBorders>
          </w:tcPr>
          <w:p w14:paraId="0FE531A9" w14:textId="77777777" w:rsidR="005B54D4" w:rsidRPr="00803B2C" w:rsidRDefault="005B54D4" w:rsidP="005B54D4">
            <w:pPr>
              <w:spacing w:after="120" w:line="240" w:lineRule="auto"/>
              <w:rPr>
                <w:rFonts w:cstheme="minorHAnsi"/>
              </w:rPr>
            </w:pPr>
          </w:p>
        </w:tc>
      </w:tr>
      <w:tr w:rsidR="005B54D4" w:rsidRPr="00803B2C" w14:paraId="701D6135" w14:textId="77777777" w:rsidTr="005564C9">
        <w:tc>
          <w:tcPr>
            <w:tcW w:w="1885" w:type="dxa"/>
            <w:vMerge w:val="restart"/>
            <w:tcBorders>
              <w:top w:val="single" w:sz="4" w:space="0" w:color="000000"/>
              <w:left w:val="single" w:sz="4" w:space="0" w:color="000000"/>
              <w:bottom w:val="single" w:sz="4" w:space="0" w:color="000000"/>
              <w:right w:val="single" w:sz="4" w:space="0" w:color="000000"/>
            </w:tcBorders>
            <w:hideMark/>
          </w:tcPr>
          <w:p w14:paraId="5AFD5AF4" w14:textId="77777777" w:rsidR="005B54D4" w:rsidRPr="00713D1E" w:rsidRDefault="005B54D4" w:rsidP="005B54D4">
            <w:pPr>
              <w:spacing w:after="120" w:line="240" w:lineRule="auto"/>
              <w:rPr>
                <w:rFonts w:cstheme="minorHAnsi"/>
                <w:b/>
              </w:rPr>
            </w:pPr>
            <w:r w:rsidRPr="00713D1E">
              <w:rPr>
                <w:rFonts w:cstheme="minorHAnsi"/>
                <w:b/>
              </w:rPr>
              <w:t>Строителни отпадъци</w:t>
            </w:r>
          </w:p>
        </w:tc>
        <w:tc>
          <w:tcPr>
            <w:tcW w:w="1240" w:type="dxa"/>
            <w:tcBorders>
              <w:top w:val="single" w:sz="4" w:space="0" w:color="000000"/>
              <w:left w:val="single" w:sz="4" w:space="0" w:color="000000"/>
              <w:bottom w:val="single" w:sz="4" w:space="0" w:color="000000"/>
              <w:right w:val="single" w:sz="4" w:space="0" w:color="000000"/>
            </w:tcBorders>
            <w:hideMark/>
          </w:tcPr>
          <w:p w14:paraId="44972219" w14:textId="77777777" w:rsidR="005B54D4" w:rsidRPr="00803B2C" w:rsidRDefault="005B54D4" w:rsidP="005B54D4">
            <w:pPr>
              <w:spacing w:after="120" w:line="240" w:lineRule="auto"/>
              <w:rPr>
                <w:rFonts w:cstheme="minorHAnsi"/>
              </w:rPr>
            </w:pPr>
            <w:r w:rsidRPr="00803B2C">
              <w:rPr>
                <w:rFonts w:cstheme="minorHAnsi"/>
              </w:rPr>
              <w:t>2016</w:t>
            </w:r>
          </w:p>
        </w:tc>
        <w:tc>
          <w:tcPr>
            <w:tcW w:w="8182" w:type="dxa"/>
            <w:gridSpan w:val="4"/>
            <w:tcBorders>
              <w:top w:val="single" w:sz="4" w:space="0" w:color="000000"/>
              <w:left w:val="single" w:sz="4" w:space="0" w:color="000000"/>
              <w:bottom w:val="single" w:sz="4" w:space="0" w:color="000000"/>
              <w:right w:val="single" w:sz="4" w:space="0" w:color="000000"/>
            </w:tcBorders>
            <w:hideMark/>
          </w:tcPr>
          <w:p w14:paraId="750402A7" w14:textId="77777777" w:rsidR="005B54D4" w:rsidRPr="00803B2C" w:rsidRDefault="005B54D4" w:rsidP="005B54D4">
            <w:pPr>
              <w:spacing w:after="120" w:line="240" w:lineRule="auto"/>
              <w:rPr>
                <w:rFonts w:cstheme="minorHAnsi"/>
              </w:rPr>
            </w:pPr>
            <w:r w:rsidRPr="00803B2C">
              <w:rPr>
                <w:rFonts w:cstheme="minorHAnsi"/>
              </w:rPr>
              <w:t>най-малко 35% от общото тегло на отпадъците</w:t>
            </w:r>
          </w:p>
        </w:tc>
        <w:tc>
          <w:tcPr>
            <w:tcW w:w="2913" w:type="dxa"/>
            <w:tcBorders>
              <w:top w:val="single" w:sz="4" w:space="0" w:color="000000"/>
              <w:left w:val="single" w:sz="4" w:space="0" w:color="000000"/>
              <w:bottom w:val="single" w:sz="4" w:space="0" w:color="000000"/>
              <w:right w:val="single" w:sz="4" w:space="0" w:color="000000"/>
            </w:tcBorders>
          </w:tcPr>
          <w:p w14:paraId="35E6BE40" w14:textId="77777777" w:rsidR="005B54D4" w:rsidRPr="00803B2C" w:rsidRDefault="005B54D4" w:rsidP="005B54D4">
            <w:pPr>
              <w:spacing w:after="120" w:line="240" w:lineRule="auto"/>
              <w:rPr>
                <w:rFonts w:cstheme="minorHAnsi"/>
                <w:b/>
              </w:rPr>
            </w:pPr>
            <w:r w:rsidRPr="00803B2C">
              <w:rPr>
                <w:rFonts w:cstheme="minorHAnsi"/>
                <w:b/>
              </w:rPr>
              <w:t>Целта е изпълнена</w:t>
            </w:r>
          </w:p>
        </w:tc>
      </w:tr>
      <w:tr w:rsidR="005B54D4" w:rsidRPr="00803B2C" w14:paraId="06AE6907" w14:textId="77777777" w:rsidTr="005564C9">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322724CB" w14:textId="77777777" w:rsidR="005B54D4" w:rsidRPr="00803B2C" w:rsidRDefault="005B54D4" w:rsidP="005B54D4">
            <w:pPr>
              <w:spacing w:after="120" w:line="240" w:lineRule="auto"/>
              <w:rPr>
                <w:rFonts w:cstheme="minorHAnsi"/>
              </w:rPr>
            </w:pPr>
          </w:p>
        </w:tc>
        <w:tc>
          <w:tcPr>
            <w:tcW w:w="1240" w:type="dxa"/>
            <w:tcBorders>
              <w:top w:val="single" w:sz="4" w:space="0" w:color="000000"/>
              <w:left w:val="single" w:sz="4" w:space="0" w:color="000000"/>
              <w:bottom w:val="single" w:sz="4" w:space="0" w:color="000000"/>
              <w:right w:val="single" w:sz="4" w:space="0" w:color="000000"/>
            </w:tcBorders>
            <w:hideMark/>
          </w:tcPr>
          <w:p w14:paraId="22BB4103" w14:textId="77777777" w:rsidR="005B54D4" w:rsidRPr="00803B2C" w:rsidRDefault="005B54D4" w:rsidP="005B54D4">
            <w:pPr>
              <w:spacing w:after="120" w:line="240" w:lineRule="auto"/>
              <w:rPr>
                <w:rFonts w:cstheme="minorHAnsi"/>
              </w:rPr>
            </w:pPr>
            <w:r w:rsidRPr="00803B2C">
              <w:rPr>
                <w:rFonts w:cstheme="minorHAnsi"/>
              </w:rPr>
              <w:t>2018</w:t>
            </w:r>
          </w:p>
        </w:tc>
        <w:tc>
          <w:tcPr>
            <w:tcW w:w="8182" w:type="dxa"/>
            <w:gridSpan w:val="4"/>
            <w:tcBorders>
              <w:top w:val="single" w:sz="4" w:space="0" w:color="000000"/>
              <w:left w:val="single" w:sz="4" w:space="0" w:color="000000"/>
              <w:bottom w:val="single" w:sz="4" w:space="0" w:color="000000"/>
              <w:right w:val="single" w:sz="4" w:space="0" w:color="000000"/>
            </w:tcBorders>
            <w:hideMark/>
          </w:tcPr>
          <w:p w14:paraId="04B9CB96" w14:textId="77777777" w:rsidR="005B54D4" w:rsidRPr="00803B2C" w:rsidRDefault="005B54D4" w:rsidP="005B54D4">
            <w:pPr>
              <w:spacing w:after="120" w:line="240" w:lineRule="auto"/>
              <w:rPr>
                <w:rFonts w:cstheme="minorHAnsi"/>
              </w:rPr>
            </w:pPr>
            <w:r w:rsidRPr="00803B2C">
              <w:rPr>
                <w:rFonts w:cstheme="minorHAnsi"/>
              </w:rPr>
              <w:t>най-малко 55% от общото тегло на отпадъците</w:t>
            </w:r>
          </w:p>
        </w:tc>
        <w:tc>
          <w:tcPr>
            <w:tcW w:w="2913" w:type="dxa"/>
            <w:tcBorders>
              <w:top w:val="single" w:sz="4" w:space="0" w:color="000000"/>
              <w:left w:val="single" w:sz="4" w:space="0" w:color="000000"/>
              <w:bottom w:val="single" w:sz="4" w:space="0" w:color="000000"/>
              <w:right w:val="single" w:sz="4" w:space="0" w:color="000000"/>
            </w:tcBorders>
          </w:tcPr>
          <w:p w14:paraId="66C3F582" w14:textId="77777777" w:rsidR="005B54D4" w:rsidRPr="00803B2C" w:rsidRDefault="005B54D4" w:rsidP="005B54D4">
            <w:pPr>
              <w:spacing w:after="120" w:line="240" w:lineRule="auto"/>
              <w:rPr>
                <w:rFonts w:cstheme="minorHAnsi"/>
                <w:b/>
              </w:rPr>
            </w:pPr>
            <w:r w:rsidRPr="00803B2C">
              <w:rPr>
                <w:rFonts w:cstheme="minorHAnsi"/>
                <w:b/>
              </w:rPr>
              <w:t xml:space="preserve">Целта е изпълнена </w:t>
            </w:r>
          </w:p>
        </w:tc>
      </w:tr>
      <w:tr w:rsidR="005B54D4" w:rsidRPr="00803B2C" w14:paraId="4E2111DA" w14:textId="77777777" w:rsidTr="005564C9">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6BFFDB20" w14:textId="77777777" w:rsidR="005B54D4" w:rsidRPr="00803B2C" w:rsidRDefault="005B54D4" w:rsidP="005B54D4">
            <w:pPr>
              <w:spacing w:after="120" w:line="240" w:lineRule="auto"/>
              <w:rPr>
                <w:rFonts w:cstheme="minorHAnsi"/>
              </w:rPr>
            </w:pPr>
          </w:p>
        </w:tc>
        <w:tc>
          <w:tcPr>
            <w:tcW w:w="1240" w:type="dxa"/>
            <w:tcBorders>
              <w:top w:val="single" w:sz="4" w:space="0" w:color="000000"/>
              <w:left w:val="single" w:sz="4" w:space="0" w:color="000000"/>
              <w:bottom w:val="single" w:sz="4" w:space="0" w:color="000000"/>
              <w:right w:val="single" w:sz="4" w:space="0" w:color="000000"/>
            </w:tcBorders>
            <w:hideMark/>
          </w:tcPr>
          <w:p w14:paraId="5186538F" w14:textId="77777777" w:rsidR="005B54D4" w:rsidRPr="00803B2C" w:rsidRDefault="005B54D4" w:rsidP="005B54D4">
            <w:pPr>
              <w:spacing w:after="120" w:line="240" w:lineRule="auto"/>
              <w:rPr>
                <w:rFonts w:cstheme="minorHAnsi"/>
              </w:rPr>
            </w:pPr>
            <w:r w:rsidRPr="00803B2C">
              <w:rPr>
                <w:rFonts w:cstheme="minorHAnsi"/>
              </w:rPr>
              <w:t>2020</w:t>
            </w:r>
          </w:p>
        </w:tc>
        <w:tc>
          <w:tcPr>
            <w:tcW w:w="8182" w:type="dxa"/>
            <w:gridSpan w:val="4"/>
            <w:tcBorders>
              <w:top w:val="single" w:sz="4" w:space="0" w:color="000000"/>
              <w:left w:val="single" w:sz="4" w:space="0" w:color="000000"/>
              <w:bottom w:val="single" w:sz="4" w:space="0" w:color="000000"/>
              <w:right w:val="single" w:sz="4" w:space="0" w:color="000000"/>
            </w:tcBorders>
            <w:hideMark/>
          </w:tcPr>
          <w:p w14:paraId="29407562" w14:textId="77777777" w:rsidR="005B54D4" w:rsidRPr="00803B2C" w:rsidRDefault="005B54D4" w:rsidP="005B54D4">
            <w:pPr>
              <w:spacing w:after="120" w:line="240" w:lineRule="auto"/>
              <w:rPr>
                <w:rFonts w:cstheme="minorHAnsi"/>
              </w:rPr>
            </w:pPr>
            <w:r w:rsidRPr="00803B2C">
              <w:rPr>
                <w:rFonts w:cstheme="minorHAnsi"/>
              </w:rPr>
              <w:t>най-малко 70% от общото тегло на отпадъците</w:t>
            </w:r>
          </w:p>
        </w:tc>
        <w:tc>
          <w:tcPr>
            <w:tcW w:w="2913" w:type="dxa"/>
            <w:tcBorders>
              <w:top w:val="single" w:sz="4" w:space="0" w:color="000000"/>
              <w:left w:val="single" w:sz="4" w:space="0" w:color="000000"/>
              <w:bottom w:val="single" w:sz="4" w:space="0" w:color="000000"/>
              <w:right w:val="single" w:sz="4" w:space="0" w:color="000000"/>
            </w:tcBorders>
          </w:tcPr>
          <w:p w14:paraId="28E401AD" w14:textId="77777777" w:rsidR="005B54D4" w:rsidRPr="00803B2C" w:rsidRDefault="005B54D4" w:rsidP="005B54D4">
            <w:pPr>
              <w:spacing w:after="120" w:line="240" w:lineRule="auto"/>
              <w:rPr>
                <w:rFonts w:cstheme="minorHAnsi"/>
              </w:rPr>
            </w:pPr>
          </w:p>
        </w:tc>
      </w:tr>
      <w:tr w:rsidR="005B54D4" w:rsidRPr="00803B2C" w14:paraId="2ACD0B36" w14:textId="77777777" w:rsidTr="005564C9">
        <w:tc>
          <w:tcPr>
            <w:tcW w:w="1885" w:type="dxa"/>
            <w:tcBorders>
              <w:top w:val="single" w:sz="4" w:space="0" w:color="000000"/>
              <w:left w:val="single" w:sz="4" w:space="0" w:color="000000"/>
              <w:bottom w:val="single" w:sz="4" w:space="0" w:color="000000"/>
              <w:right w:val="single" w:sz="4" w:space="0" w:color="000000"/>
            </w:tcBorders>
            <w:vAlign w:val="center"/>
          </w:tcPr>
          <w:p w14:paraId="65B6C763" w14:textId="77777777" w:rsidR="005B54D4" w:rsidRPr="00713D1E" w:rsidRDefault="005B54D4" w:rsidP="005B54D4">
            <w:pPr>
              <w:spacing w:after="120" w:line="240" w:lineRule="auto"/>
              <w:rPr>
                <w:rFonts w:cstheme="minorHAnsi"/>
                <w:b/>
              </w:rPr>
            </w:pPr>
            <w:r w:rsidRPr="00713D1E">
              <w:rPr>
                <w:rFonts w:cstheme="minorHAnsi"/>
                <w:b/>
              </w:rPr>
              <w:t>Предотвратяване на отпадъците</w:t>
            </w:r>
          </w:p>
        </w:tc>
        <w:tc>
          <w:tcPr>
            <w:tcW w:w="1240" w:type="dxa"/>
            <w:tcBorders>
              <w:top w:val="single" w:sz="4" w:space="0" w:color="000000"/>
              <w:left w:val="single" w:sz="4" w:space="0" w:color="000000"/>
              <w:bottom w:val="single" w:sz="4" w:space="0" w:color="000000"/>
              <w:right w:val="single" w:sz="4" w:space="0" w:color="000000"/>
            </w:tcBorders>
          </w:tcPr>
          <w:p w14:paraId="300C1016" w14:textId="77777777" w:rsidR="005B54D4" w:rsidRPr="00803B2C" w:rsidRDefault="005B54D4" w:rsidP="005B54D4">
            <w:pPr>
              <w:spacing w:after="120" w:line="240" w:lineRule="auto"/>
              <w:rPr>
                <w:rFonts w:cstheme="minorHAnsi"/>
              </w:rPr>
            </w:pPr>
            <w:r w:rsidRPr="00803B2C">
              <w:rPr>
                <w:rFonts w:cstheme="minorHAnsi"/>
              </w:rPr>
              <w:t>2020г.</w:t>
            </w:r>
          </w:p>
        </w:tc>
        <w:tc>
          <w:tcPr>
            <w:tcW w:w="8182" w:type="dxa"/>
            <w:gridSpan w:val="4"/>
            <w:tcBorders>
              <w:top w:val="single" w:sz="4" w:space="0" w:color="000000"/>
              <w:left w:val="single" w:sz="4" w:space="0" w:color="000000"/>
              <w:bottom w:val="single" w:sz="4" w:space="0" w:color="000000"/>
              <w:right w:val="single" w:sz="4" w:space="0" w:color="000000"/>
            </w:tcBorders>
          </w:tcPr>
          <w:p w14:paraId="59D1DDC7" w14:textId="77777777" w:rsidR="005B54D4" w:rsidRPr="00803B2C" w:rsidRDefault="005B54D4" w:rsidP="005B54D4">
            <w:pPr>
              <w:spacing w:after="120" w:line="240" w:lineRule="auto"/>
              <w:rPr>
                <w:rFonts w:cstheme="minorHAnsi"/>
              </w:rPr>
            </w:pPr>
          </w:p>
        </w:tc>
        <w:tc>
          <w:tcPr>
            <w:tcW w:w="2913" w:type="dxa"/>
            <w:tcBorders>
              <w:top w:val="single" w:sz="4" w:space="0" w:color="000000"/>
              <w:left w:val="single" w:sz="4" w:space="0" w:color="000000"/>
              <w:bottom w:val="single" w:sz="4" w:space="0" w:color="000000"/>
              <w:right w:val="single" w:sz="4" w:space="0" w:color="000000"/>
            </w:tcBorders>
          </w:tcPr>
          <w:p w14:paraId="63360790" w14:textId="77777777" w:rsidR="005B54D4" w:rsidRPr="00803B2C" w:rsidRDefault="005B54D4" w:rsidP="005B54D4">
            <w:pPr>
              <w:spacing w:after="120" w:line="240" w:lineRule="auto"/>
              <w:rPr>
                <w:rFonts w:cstheme="minorHAnsi"/>
              </w:rPr>
            </w:pPr>
          </w:p>
        </w:tc>
      </w:tr>
      <w:tr w:rsidR="005B54D4" w:rsidRPr="00803B2C" w14:paraId="6BDE3E8F" w14:textId="77777777" w:rsidTr="005564C9">
        <w:tc>
          <w:tcPr>
            <w:tcW w:w="1885" w:type="dxa"/>
            <w:tcBorders>
              <w:top w:val="single" w:sz="4" w:space="0" w:color="000000"/>
              <w:left w:val="single" w:sz="4" w:space="0" w:color="000000"/>
              <w:bottom w:val="single" w:sz="4" w:space="0" w:color="000000"/>
              <w:right w:val="single" w:sz="4" w:space="0" w:color="000000"/>
            </w:tcBorders>
            <w:vAlign w:val="center"/>
          </w:tcPr>
          <w:p w14:paraId="1733DFAD" w14:textId="77777777" w:rsidR="005B54D4" w:rsidRPr="00803B2C" w:rsidRDefault="005B54D4" w:rsidP="005B54D4">
            <w:pPr>
              <w:spacing w:after="120" w:line="240" w:lineRule="auto"/>
              <w:rPr>
                <w:rFonts w:cstheme="minorHAnsi"/>
              </w:rPr>
            </w:pPr>
          </w:p>
        </w:tc>
        <w:tc>
          <w:tcPr>
            <w:tcW w:w="1240" w:type="dxa"/>
            <w:tcBorders>
              <w:top w:val="single" w:sz="4" w:space="0" w:color="000000"/>
              <w:left w:val="single" w:sz="4" w:space="0" w:color="000000"/>
              <w:bottom w:val="single" w:sz="4" w:space="0" w:color="000000"/>
              <w:right w:val="single" w:sz="4" w:space="0" w:color="000000"/>
            </w:tcBorders>
          </w:tcPr>
          <w:p w14:paraId="3C18A725" w14:textId="77777777" w:rsidR="005B54D4" w:rsidRPr="00803B2C" w:rsidRDefault="005B54D4" w:rsidP="005B54D4">
            <w:pPr>
              <w:spacing w:after="120" w:line="240" w:lineRule="auto"/>
              <w:rPr>
                <w:rFonts w:cstheme="minorHAnsi"/>
              </w:rPr>
            </w:pPr>
          </w:p>
        </w:tc>
        <w:tc>
          <w:tcPr>
            <w:tcW w:w="8182" w:type="dxa"/>
            <w:gridSpan w:val="4"/>
            <w:tcBorders>
              <w:top w:val="single" w:sz="4" w:space="0" w:color="000000"/>
              <w:left w:val="single" w:sz="4" w:space="0" w:color="000000"/>
              <w:bottom w:val="single" w:sz="4" w:space="0" w:color="000000"/>
              <w:right w:val="single" w:sz="4" w:space="0" w:color="000000"/>
            </w:tcBorders>
          </w:tcPr>
          <w:p w14:paraId="18D1123B" w14:textId="77777777" w:rsidR="005B54D4" w:rsidRPr="00803B2C" w:rsidRDefault="005B54D4" w:rsidP="005B54D4">
            <w:pPr>
              <w:spacing w:after="120" w:line="240" w:lineRule="auto"/>
              <w:rPr>
                <w:rFonts w:cstheme="minorHAnsi"/>
              </w:rPr>
            </w:pPr>
            <w:r w:rsidRPr="00803B2C">
              <w:rPr>
                <w:rFonts w:cstheme="minorHAnsi"/>
              </w:rPr>
              <w:t xml:space="preserve">Образуваните битови отпадъци на жител да са по-малко от образуваните битови отпадъци на жител през 2014г. </w:t>
            </w:r>
          </w:p>
        </w:tc>
        <w:tc>
          <w:tcPr>
            <w:tcW w:w="2913" w:type="dxa"/>
            <w:tcBorders>
              <w:top w:val="single" w:sz="4" w:space="0" w:color="000000"/>
              <w:left w:val="single" w:sz="4" w:space="0" w:color="000000"/>
              <w:bottom w:val="single" w:sz="4" w:space="0" w:color="000000"/>
              <w:right w:val="single" w:sz="4" w:space="0" w:color="000000"/>
            </w:tcBorders>
          </w:tcPr>
          <w:p w14:paraId="4F9549E2" w14:textId="77777777" w:rsidR="005B54D4" w:rsidRDefault="005B54D4" w:rsidP="005B54D4">
            <w:pPr>
              <w:spacing w:after="120" w:line="240" w:lineRule="auto"/>
              <w:rPr>
                <w:rFonts w:cstheme="minorHAnsi"/>
                <w:b/>
              </w:rPr>
            </w:pPr>
            <w:r w:rsidRPr="00803B2C">
              <w:rPr>
                <w:rFonts w:cstheme="minorHAnsi"/>
                <w:b/>
              </w:rPr>
              <w:t>Целта е изпълнена</w:t>
            </w:r>
          </w:p>
          <w:p w14:paraId="27B52878" w14:textId="21FF01CB" w:rsidR="00C40216" w:rsidRPr="00C40216" w:rsidRDefault="00C40216" w:rsidP="00C40216">
            <w:pPr>
              <w:spacing w:after="120" w:line="240" w:lineRule="auto"/>
              <w:rPr>
                <w:rFonts w:cstheme="minorHAnsi"/>
              </w:rPr>
            </w:pPr>
            <w:r>
              <w:rPr>
                <w:rFonts w:cstheme="minorHAnsi"/>
              </w:rPr>
              <w:t>(</w:t>
            </w:r>
            <w:r w:rsidRPr="00C40216">
              <w:rPr>
                <w:rFonts w:cstheme="minorHAnsi"/>
              </w:rPr>
              <w:t xml:space="preserve">последна година с информация за отчитане на </w:t>
            </w:r>
            <w:r w:rsidRPr="00C40216">
              <w:rPr>
                <w:rFonts w:cstheme="minorHAnsi"/>
              </w:rPr>
              <w:lastRenderedPageBreak/>
              <w:t>цел</w:t>
            </w:r>
            <w:r>
              <w:rPr>
                <w:rFonts w:cstheme="minorHAnsi"/>
              </w:rPr>
              <w:t>та</w:t>
            </w:r>
            <w:r w:rsidRPr="00C40216">
              <w:rPr>
                <w:rFonts w:cstheme="minorHAnsi"/>
              </w:rPr>
              <w:t xml:space="preserve"> </w:t>
            </w:r>
            <w:r>
              <w:rPr>
                <w:rFonts w:cstheme="minorHAnsi"/>
              </w:rPr>
              <w:t>към 2018г.)</w:t>
            </w:r>
          </w:p>
        </w:tc>
      </w:tr>
      <w:tr w:rsidR="005B54D4" w:rsidRPr="00803B2C" w14:paraId="394CEBB8" w14:textId="77777777" w:rsidTr="005564C9">
        <w:tc>
          <w:tcPr>
            <w:tcW w:w="1885" w:type="dxa"/>
            <w:tcBorders>
              <w:top w:val="single" w:sz="4" w:space="0" w:color="000000"/>
              <w:left w:val="single" w:sz="4" w:space="0" w:color="000000"/>
              <w:bottom w:val="single" w:sz="4" w:space="0" w:color="000000"/>
              <w:right w:val="single" w:sz="4" w:space="0" w:color="000000"/>
            </w:tcBorders>
            <w:vAlign w:val="center"/>
          </w:tcPr>
          <w:p w14:paraId="4812F247" w14:textId="77777777" w:rsidR="005B54D4" w:rsidRPr="00803B2C" w:rsidRDefault="005B54D4" w:rsidP="005B54D4">
            <w:pPr>
              <w:spacing w:after="120" w:line="240" w:lineRule="auto"/>
              <w:rPr>
                <w:rFonts w:cstheme="minorHAnsi"/>
              </w:rPr>
            </w:pPr>
          </w:p>
        </w:tc>
        <w:tc>
          <w:tcPr>
            <w:tcW w:w="1240" w:type="dxa"/>
            <w:tcBorders>
              <w:top w:val="single" w:sz="4" w:space="0" w:color="000000"/>
              <w:left w:val="single" w:sz="4" w:space="0" w:color="000000"/>
              <w:bottom w:val="single" w:sz="4" w:space="0" w:color="000000"/>
              <w:right w:val="single" w:sz="4" w:space="0" w:color="000000"/>
            </w:tcBorders>
          </w:tcPr>
          <w:p w14:paraId="19E5713A" w14:textId="77777777" w:rsidR="005B54D4" w:rsidRPr="00803B2C" w:rsidRDefault="005B54D4" w:rsidP="005B54D4">
            <w:pPr>
              <w:spacing w:after="120" w:line="240" w:lineRule="auto"/>
              <w:rPr>
                <w:rFonts w:cstheme="minorHAnsi"/>
              </w:rPr>
            </w:pPr>
          </w:p>
        </w:tc>
        <w:tc>
          <w:tcPr>
            <w:tcW w:w="8182" w:type="dxa"/>
            <w:gridSpan w:val="4"/>
            <w:tcBorders>
              <w:top w:val="single" w:sz="4" w:space="0" w:color="000000"/>
              <w:left w:val="single" w:sz="4" w:space="0" w:color="000000"/>
              <w:bottom w:val="single" w:sz="4" w:space="0" w:color="000000"/>
              <w:right w:val="single" w:sz="4" w:space="0" w:color="000000"/>
            </w:tcBorders>
          </w:tcPr>
          <w:p w14:paraId="123572F9" w14:textId="77777777" w:rsidR="005B54D4" w:rsidRPr="00803B2C" w:rsidRDefault="005B54D4" w:rsidP="005B54D4">
            <w:pPr>
              <w:spacing w:after="120" w:line="240" w:lineRule="auto"/>
              <w:rPr>
                <w:rFonts w:cstheme="minorHAnsi"/>
              </w:rPr>
            </w:pPr>
            <w:r w:rsidRPr="00803B2C">
              <w:rPr>
                <w:rFonts w:cstheme="minorHAnsi"/>
              </w:rPr>
              <w:t>Образуваните производствени отпадъци на единица БВП да са по-малко от образуваните производствени отпадъци на единица БВП през 2014г.</w:t>
            </w:r>
          </w:p>
        </w:tc>
        <w:tc>
          <w:tcPr>
            <w:tcW w:w="2913" w:type="dxa"/>
            <w:tcBorders>
              <w:top w:val="single" w:sz="4" w:space="0" w:color="000000"/>
              <w:left w:val="single" w:sz="4" w:space="0" w:color="000000"/>
              <w:bottom w:val="single" w:sz="4" w:space="0" w:color="000000"/>
              <w:right w:val="single" w:sz="4" w:space="0" w:color="000000"/>
            </w:tcBorders>
          </w:tcPr>
          <w:p w14:paraId="39C4C4C0" w14:textId="77777777" w:rsidR="005B54D4" w:rsidRDefault="005B54D4" w:rsidP="005B54D4">
            <w:pPr>
              <w:spacing w:after="120" w:line="240" w:lineRule="auto"/>
              <w:rPr>
                <w:rFonts w:cstheme="minorHAnsi"/>
                <w:b/>
              </w:rPr>
            </w:pPr>
            <w:r w:rsidRPr="00803B2C">
              <w:rPr>
                <w:rFonts w:cstheme="minorHAnsi"/>
                <w:b/>
              </w:rPr>
              <w:t>Целта е изпълнена</w:t>
            </w:r>
          </w:p>
          <w:p w14:paraId="27887713" w14:textId="1FCD35E7" w:rsidR="00C40216" w:rsidRPr="00803B2C" w:rsidRDefault="00C40216" w:rsidP="00C6011C">
            <w:pPr>
              <w:spacing w:after="120" w:line="240" w:lineRule="auto"/>
              <w:rPr>
                <w:rFonts w:cstheme="minorHAnsi"/>
              </w:rPr>
            </w:pPr>
            <w:r>
              <w:rPr>
                <w:rFonts w:cstheme="minorHAnsi"/>
              </w:rPr>
              <w:t>(</w:t>
            </w:r>
            <w:r w:rsidRPr="00C40216">
              <w:rPr>
                <w:rFonts w:cstheme="minorHAnsi"/>
              </w:rPr>
              <w:t xml:space="preserve">последна година с информация </w:t>
            </w:r>
            <w:r>
              <w:rPr>
                <w:rFonts w:cstheme="minorHAnsi"/>
              </w:rPr>
              <w:t>от Еврос</w:t>
            </w:r>
            <w:r w:rsidR="00C6011C">
              <w:rPr>
                <w:rFonts w:cstheme="minorHAnsi"/>
              </w:rPr>
              <w:t xml:space="preserve">тат </w:t>
            </w:r>
            <w:r w:rsidRPr="00C40216">
              <w:rPr>
                <w:rFonts w:cstheme="minorHAnsi"/>
              </w:rPr>
              <w:t>за отчитане на цел</w:t>
            </w:r>
            <w:r>
              <w:rPr>
                <w:rFonts w:cstheme="minorHAnsi"/>
              </w:rPr>
              <w:t>та</w:t>
            </w:r>
            <w:r w:rsidRPr="00C40216">
              <w:rPr>
                <w:rFonts w:cstheme="minorHAnsi"/>
              </w:rPr>
              <w:t xml:space="preserve"> </w:t>
            </w:r>
            <w:r w:rsidR="00C6011C">
              <w:rPr>
                <w:rFonts w:cstheme="minorHAnsi"/>
              </w:rPr>
              <w:t xml:space="preserve">- </w:t>
            </w:r>
            <w:r>
              <w:rPr>
                <w:rFonts w:cstheme="minorHAnsi"/>
              </w:rPr>
              <w:t>201</w:t>
            </w:r>
            <w:r w:rsidR="00C6011C">
              <w:rPr>
                <w:rFonts w:cstheme="minorHAnsi"/>
              </w:rPr>
              <w:t>6</w:t>
            </w:r>
            <w:r>
              <w:rPr>
                <w:rFonts w:cstheme="minorHAnsi"/>
              </w:rPr>
              <w:t>г.)</w:t>
            </w:r>
          </w:p>
        </w:tc>
      </w:tr>
    </w:tbl>
    <w:p w14:paraId="56FBC730" w14:textId="77777777" w:rsidR="005B54D4" w:rsidRPr="00803B2C" w:rsidRDefault="005B54D4" w:rsidP="005B54D4"/>
    <w:p w14:paraId="14155202" w14:textId="77777777" w:rsidR="003236AC" w:rsidRPr="00803B2C" w:rsidRDefault="003236AC" w:rsidP="001F7F9E">
      <w:pPr>
        <w:spacing w:after="120" w:line="240" w:lineRule="auto"/>
        <w:jc w:val="both"/>
        <w:rPr>
          <w:rFonts w:cstheme="minorHAnsi"/>
          <w:b/>
          <w:sz w:val="24"/>
          <w:szCs w:val="24"/>
        </w:rPr>
        <w:sectPr w:rsidR="003236AC" w:rsidRPr="00803B2C" w:rsidSect="003236AC">
          <w:pgSz w:w="16838" w:h="11906" w:orient="landscape"/>
          <w:pgMar w:top="1417" w:right="1417" w:bottom="1417" w:left="1417" w:header="708" w:footer="708" w:gutter="0"/>
          <w:cols w:space="708"/>
          <w:docGrid w:linePitch="360"/>
        </w:sectPr>
      </w:pPr>
    </w:p>
    <w:p w14:paraId="10F7DAD7" w14:textId="77777777" w:rsidR="007965F9" w:rsidRPr="00803B2C" w:rsidRDefault="007965F9" w:rsidP="001F7F9E">
      <w:pPr>
        <w:spacing w:after="120" w:line="240" w:lineRule="auto"/>
        <w:jc w:val="both"/>
        <w:rPr>
          <w:rFonts w:cstheme="minorHAnsi"/>
          <w:b/>
          <w:sz w:val="24"/>
          <w:szCs w:val="24"/>
        </w:rPr>
      </w:pPr>
    </w:p>
    <w:p w14:paraId="36065BA1" w14:textId="77777777" w:rsidR="009718DB" w:rsidRPr="00803B2C" w:rsidRDefault="009718DB" w:rsidP="001F7F9E">
      <w:pPr>
        <w:spacing w:after="120" w:line="240" w:lineRule="auto"/>
        <w:jc w:val="both"/>
        <w:rPr>
          <w:rFonts w:cstheme="minorHAnsi"/>
          <w:sz w:val="24"/>
          <w:szCs w:val="24"/>
        </w:rPr>
      </w:pPr>
      <w:r w:rsidRPr="00803B2C">
        <w:rPr>
          <w:rFonts w:cstheme="minorHAnsi"/>
          <w:b/>
          <w:sz w:val="24"/>
          <w:szCs w:val="24"/>
        </w:rPr>
        <w:t>Общински пр</w:t>
      </w:r>
      <w:r w:rsidR="001F7F9E" w:rsidRPr="00803B2C">
        <w:rPr>
          <w:rFonts w:cstheme="minorHAnsi"/>
          <w:b/>
          <w:sz w:val="24"/>
          <w:szCs w:val="24"/>
        </w:rPr>
        <w:t>о</w:t>
      </w:r>
      <w:r w:rsidRPr="00803B2C">
        <w:rPr>
          <w:rFonts w:cstheme="minorHAnsi"/>
          <w:b/>
          <w:sz w:val="24"/>
          <w:szCs w:val="24"/>
        </w:rPr>
        <w:t>грами за управление на отпадъците</w:t>
      </w:r>
    </w:p>
    <w:p w14:paraId="2CF61312" w14:textId="77777777" w:rsidR="00376101" w:rsidRPr="00803B2C" w:rsidRDefault="009718DB" w:rsidP="001F7F9E">
      <w:pPr>
        <w:spacing w:after="120" w:line="240" w:lineRule="auto"/>
        <w:jc w:val="both"/>
        <w:rPr>
          <w:rFonts w:cstheme="minorHAnsi"/>
          <w:sz w:val="24"/>
          <w:szCs w:val="24"/>
        </w:rPr>
      </w:pPr>
      <w:r w:rsidRPr="00803B2C">
        <w:rPr>
          <w:rFonts w:cstheme="minorHAnsi"/>
          <w:sz w:val="24"/>
          <w:szCs w:val="24"/>
        </w:rPr>
        <w:t>Почти без изключение общините в България след 2014</w:t>
      </w:r>
      <w:r w:rsidR="001F7F9E" w:rsidRPr="00803B2C">
        <w:rPr>
          <w:rFonts w:cstheme="minorHAnsi"/>
          <w:sz w:val="24"/>
          <w:szCs w:val="24"/>
        </w:rPr>
        <w:t xml:space="preserve"> </w:t>
      </w:r>
      <w:r w:rsidRPr="00803B2C">
        <w:rPr>
          <w:rFonts w:cstheme="minorHAnsi"/>
          <w:sz w:val="24"/>
          <w:szCs w:val="24"/>
        </w:rPr>
        <w:t>г. разработиха общински програми за управление на отпадъците, следвайки подхода и концепцията на Националния план за управление на отпадъците. Общините получиха много добра методическа помощ от Министерството на околната среда и водите, което разработи и публикува</w:t>
      </w:r>
      <w:r w:rsidR="00376101" w:rsidRPr="00803B2C">
        <w:rPr>
          <w:rFonts w:cstheme="minorHAnsi"/>
          <w:sz w:val="24"/>
          <w:szCs w:val="24"/>
        </w:rPr>
        <w:t xml:space="preserve"> </w:t>
      </w:r>
      <w:r w:rsidRPr="00803B2C">
        <w:rPr>
          <w:rFonts w:cstheme="minorHAnsi"/>
          <w:sz w:val="24"/>
          <w:szCs w:val="24"/>
        </w:rPr>
        <w:t>„Методически указания за разработване на общински и методически указания за разработване на регионални програми за управление на отпадъците за периода 2015-2020 г.“, одобрени  със Заповед № РД-211/ 31.03.2015 г. на министъра на околната среда</w:t>
      </w:r>
      <w:r w:rsidR="00376101" w:rsidRPr="00803B2C">
        <w:rPr>
          <w:rFonts w:cstheme="minorHAnsi"/>
          <w:sz w:val="24"/>
          <w:szCs w:val="24"/>
        </w:rPr>
        <w:t xml:space="preserve"> и водите. </w:t>
      </w:r>
    </w:p>
    <w:p w14:paraId="77465C5F" w14:textId="77777777" w:rsidR="009718DB" w:rsidRPr="00803B2C" w:rsidRDefault="00376101" w:rsidP="001F7F9E">
      <w:pPr>
        <w:spacing w:after="120" w:line="240" w:lineRule="auto"/>
        <w:jc w:val="both"/>
        <w:rPr>
          <w:rFonts w:cstheme="minorHAnsi"/>
          <w:sz w:val="24"/>
          <w:szCs w:val="24"/>
        </w:rPr>
      </w:pPr>
      <w:r w:rsidRPr="00803B2C">
        <w:rPr>
          <w:rFonts w:cstheme="minorHAnsi"/>
          <w:sz w:val="24"/>
          <w:szCs w:val="24"/>
        </w:rPr>
        <w:t xml:space="preserve">Националното сдружение на общините в Р.България също подпомогна общините като подготви и изпълни проекти </w:t>
      </w:r>
      <w:r w:rsidR="009718DB" w:rsidRPr="00803B2C">
        <w:rPr>
          <w:rFonts w:cstheme="minorHAnsi"/>
          <w:sz w:val="24"/>
          <w:szCs w:val="24"/>
        </w:rPr>
        <w:t> </w:t>
      </w:r>
      <w:r w:rsidRPr="00803B2C">
        <w:rPr>
          <w:rFonts w:cstheme="minorHAnsi"/>
          <w:sz w:val="24"/>
          <w:szCs w:val="24"/>
        </w:rPr>
        <w:t>за обучения на общините в сектора „управление на отпадъците“, вкл. по разработване на общинс</w:t>
      </w:r>
      <w:r w:rsidR="001F7F9E" w:rsidRPr="00803B2C">
        <w:rPr>
          <w:rFonts w:cstheme="minorHAnsi"/>
          <w:sz w:val="24"/>
          <w:szCs w:val="24"/>
        </w:rPr>
        <w:t xml:space="preserve">ки </w:t>
      </w:r>
      <w:r w:rsidRPr="00803B2C">
        <w:rPr>
          <w:rFonts w:cstheme="minorHAnsi"/>
          <w:sz w:val="24"/>
          <w:szCs w:val="24"/>
        </w:rPr>
        <w:t>програми за управление на отпадъците.</w:t>
      </w:r>
    </w:p>
    <w:p w14:paraId="6152A99D" w14:textId="77777777" w:rsidR="00855A2B" w:rsidRPr="00803B2C" w:rsidRDefault="00855A2B" w:rsidP="001F7F9E">
      <w:pPr>
        <w:spacing w:after="120" w:line="240" w:lineRule="auto"/>
        <w:jc w:val="both"/>
        <w:rPr>
          <w:rFonts w:cstheme="minorHAnsi"/>
          <w:b/>
          <w:bCs/>
          <w:sz w:val="24"/>
          <w:szCs w:val="24"/>
        </w:rPr>
      </w:pPr>
    </w:p>
    <w:p w14:paraId="01DFACDB" w14:textId="2BA77FAB" w:rsidR="001F17C1" w:rsidRPr="00803B2C" w:rsidRDefault="001F17C1" w:rsidP="001F7F9E">
      <w:pPr>
        <w:spacing w:after="120" w:line="240" w:lineRule="auto"/>
        <w:jc w:val="both"/>
        <w:rPr>
          <w:rFonts w:cstheme="minorHAnsi"/>
          <w:b/>
          <w:bCs/>
          <w:sz w:val="24"/>
          <w:szCs w:val="24"/>
        </w:rPr>
      </w:pPr>
      <w:r w:rsidRPr="00803B2C">
        <w:rPr>
          <w:rFonts w:cstheme="minorHAnsi"/>
          <w:b/>
          <w:bCs/>
          <w:sz w:val="24"/>
          <w:szCs w:val="24"/>
        </w:rPr>
        <w:t>Други национални документи, адресиращи въпросите по управление на отпадъците</w:t>
      </w:r>
    </w:p>
    <w:p w14:paraId="53D991DF" w14:textId="7AFA303C" w:rsidR="001F17C1" w:rsidRPr="00803B2C" w:rsidRDefault="001F17C1" w:rsidP="001F7F9E">
      <w:pPr>
        <w:spacing w:after="120" w:line="240" w:lineRule="auto"/>
        <w:jc w:val="both"/>
        <w:rPr>
          <w:rFonts w:cstheme="minorHAnsi"/>
          <w:bCs/>
          <w:sz w:val="24"/>
          <w:szCs w:val="24"/>
        </w:rPr>
      </w:pPr>
      <w:r w:rsidRPr="00803B2C">
        <w:rPr>
          <w:rFonts w:cstheme="minorHAnsi"/>
          <w:bCs/>
          <w:sz w:val="24"/>
          <w:szCs w:val="24"/>
        </w:rPr>
        <w:t>Национ</w:t>
      </w:r>
      <w:r w:rsidRPr="00B07D01">
        <w:rPr>
          <w:rFonts w:cstheme="minorHAnsi"/>
          <w:bCs/>
          <w:sz w:val="24"/>
          <w:szCs w:val="24"/>
        </w:rPr>
        <w:t>алната програма за развитие на Б</w:t>
      </w:r>
      <w:r w:rsidRPr="00803B2C">
        <w:rPr>
          <w:rFonts w:cstheme="minorHAnsi"/>
          <w:bCs/>
          <w:sz w:val="24"/>
          <w:szCs w:val="24"/>
        </w:rPr>
        <w:t xml:space="preserve">ългария </w:t>
      </w:r>
      <w:r w:rsidRPr="00B07D01">
        <w:rPr>
          <w:rFonts w:cstheme="minorHAnsi"/>
          <w:bCs/>
          <w:sz w:val="24"/>
          <w:szCs w:val="24"/>
        </w:rPr>
        <w:t xml:space="preserve">2030 е рамков стратегически документ от най-висок порядък в йерархията на националните програмни документи, детерминиращ визията и общите цели на политиките </w:t>
      </w:r>
      <w:r w:rsidRPr="00803B2C">
        <w:rPr>
          <w:rFonts w:cstheme="minorHAnsi"/>
          <w:bCs/>
          <w:sz w:val="24"/>
          <w:szCs w:val="24"/>
        </w:rPr>
        <w:t>за развитие във всички сектори на държавното управление, включително техните териториални измерения. Документът определя три стратегически цели, за чието изпълнение групира правителствените намерения в пет области (оси) на развитие и издига 13 национални приоритета.</w:t>
      </w:r>
    </w:p>
    <w:p w14:paraId="0335E235" w14:textId="11E942D8" w:rsidR="00F21726" w:rsidRPr="00803B2C" w:rsidRDefault="001F17C1" w:rsidP="001F7F9E">
      <w:pPr>
        <w:spacing w:after="120" w:line="240" w:lineRule="auto"/>
        <w:jc w:val="both"/>
        <w:rPr>
          <w:rFonts w:cstheme="minorHAnsi"/>
          <w:bCs/>
          <w:sz w:val="24"/>
          <w:szCs w:val="24"/>
        </w:rPr>
      </w:pPr>
      <w:r w:rsidRPr="00803B2C">
        <w:rPr>
          <w:rFonts w:cstheme="minorHAnsi"/>
          <w:bCs/>
          <w:sz w:val="24"/>
          <w:szCs w:val="24"/>
        </w:rPr>
        <w:t xml:space="preserve">За целите на разработване на Националната програма за развитие на България 2030 е разработен Анализ на социално-икономическото развитие на България </w:t>
      </w:r>
      <w:r w:rsidR="003977EF" w:rsidRPr="00803B2C">
        <w:rPr>
          <w:rFonts w:cstheme="minorHAnsi"/>
          <w:bCs/>
          <w:sz w:val="24"/>
          <w:szCs w:val="24"/>
        </w:rPr>
        <w:t>след присъединяването</w:t>
      </w:r>
      <w:r w:rsidR="001B2A7C" w:rsidRPr="00803B2C">
        <w:rPr>
          <w:rFonts w:cstheme="minorHAnsi"/>
          <w:bCs/>
          <w:sz w:val="24"/>
          <w:szCs w:val="24"/>
        </w:rPr>
        <w:t xml:space="preserve"> ѝ </w:t>
      </w:r>
      <w:r w:rsidR="003977EF" w:rsidRPr="00803B2C">
        <w:rPr>
          <w:rFonts w:cstheme="minorHAnsi"/>
          <w:bCs/>
          <w:sz w:val="24"/>
          <w:szCs w:val="24"/>
        </w:rPr>
        <w:t>към ЕС</w:t>
      </w:r>
      <w:r w:rsidR="003977EF" w:rsidRPr="00B07D01">
        <w:rPr>
          <w:rStyle w:val="FootnoteReference"/>
          <w:rFonts w:cstheme="minorHAnsi"/>
          <w:bCs/>
          <w:sz w:val="24"/>
          <w:szCs w:val="24"/>
        </w:rPr>
        <w:footnoteReference w:id="9"/>
      </w:r>
      <w:r w:rsidR="003977EF" w:rsidRPr="00B07D01">
        <w:rPr>
          <w:rFonts w:cstheme="minorHAnsi"/>
          <w:bCs/>
          <w:sz w:val="24"/>
          <w:szCs w:val="24"/>
        </w:rPr>
        <w:t xml:space="preserve"> (2007-2017</w:t>
      </w:r>
      <w:r w:rsidR="001B2A7C" w:rsidRPr="00B07D01">
        <w:rPr>
          <w:rFonts w:cstheme="minorHAnsi"/>
          <w:bCs/>
          <w:sz w:val="24"/>
          <w:szCs w:val="24"/>
        </w:rPr>
        <w:t xml:space="preserve"> г.</w:t>
      </w:r>
      <w:r w:rsidR="003977EF" w:rsidRPr="00803B2C">
        <w:rPr>
          <w:rFonts w:cstheme="minorHAnsi"/>
          <w:bCs/>
          <w:sz w:val="24"/>
          <w:szCs w:val="24"/>
        </w:rPr>
        <w:t>)</w:t>
      </w:r>
      <w:r w:rsidRPr="00803B2C">
        <w:rPr>
          <w:rFonts w:cstheme="minorHAnsi"/>
          <w:bCs/>
          <w:sz w:val="24"/>
          <w:szCs w:val="24"/>
        </w:rPr>
        <w:t xml:space="preserve"> за определяне на националните приоритети за периода 2021-2027 г</w:t>
      </w:r>
      <w:r w:rsidR="003977EF" w:rsidRPr="00803B2C">
        <w:rPr>
          <w:rFonts w:cstheme="minorHAnsi"/>
          <w:bCs/>
          <w:sz w:val="24"/>
          <w:szCs w:val="24"/>
        </w:rPr>
        <w:t>.</w:t>
      </w:r>
      <w:r w:rsidRPr="00803B2C">
        <w:rPr>
          <w:rFonts w:cstheme="minorHAnsi"/>
          <w:bCs/>
          <w:sz w:val="24"/>
          <w:szCs w:val="24"/>
        </w:rPr>
        <w:t xml:space="preserve"> Анализът е одобрен с Решение № 196 на Министерския съвет от 11 април 2019 г.</w:t>
      </w:r>
      <w:r w:rsidR="003977EF" w:rsidRPr="00803B2C">
        <w:rPr>
          <w:rFonts w:cstheme="minorHAnsi"/>
          <w:bCs/>
          <w:sz w:val="24"/>
          <w:szCs w:val="24"/>
        </w:rPr>
        <w:t xml:space="preserve"> </w:t>
      </w:r>
      <w:r w:rsidR="008B0007" w:rsidRPr="00B07D01">
        <w:rPr>
          <w:rFonts w:cstheme="minorHAnsi"/>
          <w:bCs/>
          <w:sz w:val="24"/>
          <w:szCs w:val="24"/>
        </w:rPr>
        <w:t xml:space="preserve"> </w:t>
      </w:r>
      <w:r w:rsidR="00157BA5" w:rsidRPr="00B07D01">
        <w:rPr>
          <w:rFonts w:cstheme="minorHAnsi"/>
          <w:bCs/>
          <w:sz w:val="24"/>
          <w:szCs w:val="24"/>
        </w:rPr>
        <w:t>Анализират се</w:t>
      </w:r>
      <w:r w:rsidR="003977EF" w:rsidRPr="00803B2C">
        <w:rPr>
          <w:rFonts w:cstheme="minorHAnsi"/>
          <w:bCs/>
          <w:sz w:val="24"/>
          <w:szCs w:val="24"/>
        </w:rPr>
        <w:t xml:space="preserve"> въпросите по управление на отпадъците, обособени в самостоятелен подраздел „Управление на отпадъците“. </w:t>
      </w:r>
    </w:p>
    <w:p w14:paraId="5CBDEE2E" w14:textId="649FB465" w:rsidR="001F17C1" w:rsidRPr="00803B2C" w:rsidRDefault="00157BA5" w:rsidP="001F7F9E">
      <w:pPr>
        <w:spacing w:after="120" w:line="240" w:lineRule="auto"/>
        <w:jc w:val="both"/>
        <w:rPr>
          <w:rFonts w:cstheme="minorHAnsi"/>
          <w:bCs/>
          <w:sz w:val="24"/>
          <w:szCs w:val="24"/>
        </w:rPr>
      </w:pPr>
      <w:r w:rsidRPr="00803B2C">
        <w:rPr>
          <w:rFonts w:cstheme="minorHAnsi"/>
          <w:bCs/>
          <w:sz w:val="24"/>
          <w:szCs w:val="24"/>
        </w:rPr>
        <w:t xml:space="preserve">Съгласно </w:t>
      </w:r>
      <w:r w:rsidR="00F21726" w:rsidRPr="00803B2C">
        <w:rPr>
          <w:rFonts w:cstheme="minorHAnsi"/>
          <w:bCs/>
          <w:sz w:val="24"/>
          <w:szCs w:val="24"/>
        </w:rPr>
        <w:t>направените анализи</w:t>
      </w:r>
      <w:r w:rsidRPr="00803B2C">
        <w:rPr>
          <w:rFonts w:cstheme="minorHAnsi"/>
          <w:bCs/>
          <w:sz w:val="24"/>
          <w:szCs w:val="24"/>
        </w:rPr>
        <w:t xml:space="preserve"> д</w:t>
      </w:r>
      <w:r w:rsidR="003977EF" w:rsidRPr="00803B2C">
        <w:rPr>
          <w:rFonts w:cstheme="minorHAnsi"/>
          <w:bCs/>
          <w:sz w:val="24"/>
          <w:szCs w:val="24"/>
        </w:rPr>
        <w:t xml:space="preserve">оброто управление на отпадъците е градивен елемент на кръговата икономика и допринася за предотвратяване на отрицателното въздействие на отпадъците върху околната среда и здравето. </w:t>
      </w:r>
      <w:r w:rsidR="008B0007" w:rsidRPr="00803B2C">
        <w:rPr>
          <w:rFonts w:cstheme="minorHAnsi"/>
          <w:bCs/>
          <w:sz w:val="24"/>
          <w:szCs w:val="24"/>
        </w:rPr>
        <w:t>Констатира се, че п</w:t>
      </w:r>
      <w:r w:rsidR="003977EF" w:rsidRPr="00803B2C">
        <w:rPr>
          <w:rFonts w:cstheme="minorHAnsi"/>
          <w:bCs/>
          <w:sz w:val="24"/>
          <w:szCs w:val="24"/>
        </w:rPr>
        <w:t xml:space="preserve">рез последните години са постигнати значителни </w:t>
      </w:r>
      <w:r w:rsidR="008B0007" w:rsidRPr="00803B2C">
        <w:rPr>
          <w:rFonts w:cstheme="minorHAnsi"/>
          <w:bCs/>
          <w:sz w:val="24"/>
          <w:szCs w:val="24"/>
        </w:rPr>
        <w:t xml:space="preserve">положителни </w:t>
      </w:r>
      <w:r w:rsidR="003977EF" w:rsidRPr="00803B2C">
        <w:rPr>
          <w:rFonts w:cstheme="minorHAnsi"/>
          <w:bCs/>
          <w:sz w:val="24"/>
          <w:szCs w:val="24"/>
        </w:rPr>
        <w:t>резултати</w:t>
      </w:r>
      <w:r w:rsidRPr="00803B2C">
        <w:rPr>
          <w:rFonts w:cstheme="minorHAnsi"/>
          <w:bCs/>
          <w:sz w:val="24"/>
          <w:szCs w:val="24"/>
        </w:rPr>
        <w:t>, вкл.: п</w:t>
      </w:r>
      <w:r w:rsidR="003977EF" w:rsidRPr="00803B2C">
        <w:rPr>
          <w:rFonts w:cstheme="minorHAnsi"/>
          <w:bCs/>
          <w:sz w:val="24"/>
          <w:szCs w:val="24"/>
        </w:rPr>
        <w:t>рез 2017 г. генерираните битови отпадъци на глава от населението достигат 434 кг, което е под средната стойност за ЕС (479 кг)</w:t>
      </w:r>
      <w:r w:rsidR="001B2A7C" w:rsidRPr="00803B2C">
        <w:rPr>
          <w:rFonts w:cstheme="minorHAnsi"/>
          <w:bCs/>
          <w:sz w:val="24"/>
          <w:szCs w:val="24"/>
        </w:rPr>
        <w:t>,</w:t>
      </w:r>
      <w:r w:rsidRPr="00803B2C">
        <w:rPr>
          <w:rFonts w:cstheme="minorHAnsi"/>
          <w:bCs/>
          <w:sz w:val="24"/>
          <w:szCs w:val="24"/>
        </w:rPr>
        <w:t xml:space="preserve"> като намалението е значително спрямо началото на анализирания период</w:t>
      </w:r>
      <w:r w:rsidR="001B2A7C" w:rsidRPr="00803B2C">
        <w:rPr>
          <w:rFonts w:cstheme="minorHAnsi"/>
          <w:bCs/>
          <w:sz w:val="24"/>
          <w:szCs w:val="24"/>
        </w:rPr>
        <w:t>,</w:t>
      </w:r>
      <w:r w:rsidRPr="00803B2C">
        <w:rPr>
          <w:rFonts w:cstheme="minorHAnsi"/>
          <w:bCs/>
          <w:sz w:val="24"/>
          <w:szCs w:val="24"/>
        </w:rPr>
        <w:t xml:space="preserve"> </w:t>
      </w:r>
      <w:r w:rsidR="003977EF" w:rsidRPr="00803B2C">
        <w:rPr>
          <w:rFonts w:cstheme="minorHAnsi"/>
          <w:bCs/>
          <w:sz w:val="24"/>
          <w:szCs w:val="24"/>
        </w:rPr>
        <w:t>когато стойности</w:t>
      </w:r>
      <w:r w:rsidRPr="00803B2C">
        <w:rPr>
          <w:rFonts w:cstheme="minorHAnsi"/>
          <w:bCs/>
          <w:sz w:val="24"/>
          <w:szCs w:val="24"/>
        </w:rPr>
        <w:t>те на показателя са близки до</w:t>
      </w:r>
      <w:r w:rsidR="003977EF" w:rsidRPr="00803B2C">
        <w:rPr>
          <w:rFonts w:cstheme="minorHAnsi"/>
          <w:bCs/>
          <w:sz w:val="24"/>
          <w:szCs w:val="24"/>
        </w:rPr>
        <w:t xml:space="preserve"> 600 кг на глава от населението</w:t>
      </w:r>
      <w:r w:rsidRPr="00803B2C">
        <w:rPr>
          <w:rFonts w:cstheme="minorHAnsi"/>
          <w:bCs/>
          <w:sz w:val="24"/>
          <w:szCs w:val="24"/>
        </w:rPr>
        <w:t>; намалява значително дел</w:t>
      </w:r>
      <w:r w:rsidR="001B2A7C" w:rsidRPr="00803B2C">
        <w:rPr>
          <w:rFonts w:cstheme="minorHAnsi"/>
          <w:bCs/>
          <w:sz w:val="24"/>
          <w:szCs w:val="24"/>
        </w:rPr>
        <w:t>ът</w:t>
      </w:r>
      <w:r w:rsidRPr="00803B2C">
        <w:rPr>
          <w:rFonts w:cstheme="minorHAnsi"/>
          <w:bCs/>
          <w:sz w:val="24"/>
          <w:szCs w:val="24"/>
        </w:rPr>
        <w:t xml:space="preserve"> на депонираните битови отпадъци, което допринася за намаляване на натиска върху околната среда, и съответно за човешкото здраве и благосъстояние; делът на рециклираните битови отпадъци нараства осезаемо - от средно 20% в началните години на периода до 35% през 2017</w:t>
      </w:r>
      <w:r w:rsidR="001B2A7C" w:rsidRPr="00803B2C">
        <w:rPr>
          <w:rFonts w:cstheme="minorHAnsi"/>
          <w:bCs/>
          <w:sz w:val="24"/>
          <w:szCs w:val="24"/>
        </w:rPr>
        <w:t xml:space="preserve"> </w:t>
      </w:r>
      <w:r w:rsidRPr="00803B2C">
        <w:rPr>
          <w:rFonts w:cstheme="minorHAnsi"/>
          <w:bCs/>
          <w:sz w:val="24"/>
          <w:szCs w:val="24"/>
        </w:rPr>
        <w:t xml:space="preserve">г.; поетапно е преустановена експлоатацията на съществуващите сметища, които не отговарят на </w:t>
      </w:r>
      <w:r w:rsidRPr="00803B2C">
        <w:rPr>
          <w:rFonts w:cstheme="minorHAnsi"/>
          <w:bCs/>
          <w:sz w:val="24"/>
          <w:szCs w:val="24"/>
        </w:rPr>
        <w:lastRenderedPageBreak/>
        <w:t>изискванията за депонирането на отпадъци. Все още обаче остават редица предизвикателства, основн</w:t>
      </w:r>
      <w:r w:rsidR="001B2A7C" w:rsidRPr="00803B2C">
        <w:rPr>
          <w:rFonts w:cstheme="minorHAnsi"/>
          <w:bCs/>
          <w:sz w:val="24"/>
          <w:szCs w:val="24"/>
        </w:rPr>
        <w:t>и</w:t>
      </w:r>
      <w:r w:rsidRPr="00803B2C">
        <w:rPr>
          <w:rFonts w:cstheme="minorHAnsi"/>
          <w:bCs/>
          <w:sz w:val="24"/>
          <w:szCs w:val="24"/>
        </w:rPr>
        <w:t xml:space="preserve">те от които са: </w:t>
      </w:r>
      <w:r w:rsidR="00A339C7" w:rsidRPr="00803B2C">
        <w:rPr>
          <w:rFonts w:cstheme="minorHAnsi"/>
          <w:bCs/>
          <w:sz w:val="24"/>
          <w:szCs w:val="24"/>
        </w:rPr>
        <w:t>до</w:t>
      </w:r>
      <w:r w:rsidRPr="00803B2C">
        <w:rPr>
          <w:rFonts w:cstheme="minorHAnsi"/>
          <w:bCs/>
          <w:sz w:val="24"/>
          <w:szCs w:val="24"/>
        </w:rPr>
        <w:t xml:space="preserve">стигнатата през 2017 г. стойност </w:t>
      </w:r>
      <w:r w:rsidR="00A339C7" w:rsidRPr="00803B2C">
        <w:rPr>
          <w:rFonts w:cstheme="minorHAnsi"/>
          <w:bCs/>
          <w:sz w:val="24"/>
          <w:szCs w:val="24"/>
        </w:rPr>
        <w:t xml:space="preserve">на депонираните отпадъци </w:t>
      </w:r>
      <w:r w:rsidRPr="00803B2C">
        <w:rPr>
          <w:rFonts w:cstheme="minorHAnsi"/>
          <w:bCs/>
          <w:sz w:val="24"/>
          <w:szCs w:val="24"/>
        </w:rPr>
        <w:t>все още е повече от 2.5 пъти по-висока от регистрираната средна за ЕС (23.5%)</w:t>
      </w:r>
      <w:r w:rsidR="00A339C7" w:rsidRPr="00803B2C">
        <w:rPr>
          <w:rFonts w:cstheme="minorHAnsi"/>
          <w:bCs/>
          <w:sz w:val="24"/>
          <w:szCs w:val="24"/>
        </w:rPr>
        <w:t>; все още страната ни изостава от средните за ЕС стойности за рециклиране на битовите отпадъци (46.4%) и постигането на целите на политиката за 50% дял на рециклирането към 2020 г. изисква значителни усилия. По отношение на принципа „</w:t>
      </w:r>
      <w:r w:rsidR="00B07D01" w:rsidRPr="00803B2C">
        <w:rPr>
          <w:rFonts w:cstheme="minorHAnsi"/>
          <w:bCs/>
          <w:sz w:val="24"/>
          <w:szCs w:val="24"/>
        </w:rPr>
        <w:t xml:space="preserve">Замърсителят </w:t>
      </w:r>
      <w:r w:rsidR="00A339C7" w:rsidRPr="00803B2C">
        <w:rPr>
          <w:rFonts w:cstheme="minorHAnsi"/>
          <w:bCs/>
          <w:sz w:val="24"/>
          <w:szCs w:val="24"/>
        </w:rPr>
        <w:t xml:space="preserve">плаща“ и инкорпорирането му в политиката по управление на отпадъците, </w:t>
      </w:r>
      <w:r w:rsidR="00F21726" w:rsidRPr="00803B2C">
        <w:rPr>
          <w:rFonts w:cstheme="minorHAnsi"/>
          <w:bCs/>
          <w:sz w:val="24"/>
          <w:szCs w:val="24"/>
        </w:rPr>
        <w:t>е представена оценката на ЕК</w:t>
      </w:r>
      <w:r w:rsidR="00A339C7" w:rsidRPr="00803B2C">
        <w:rPr>
          <w:rFonts w:cstheme="minorHAnsi"/>
          <w:bCs/>
          <w:sz w:val="24"/>
          <w:szCs w:val="24"/>
        </w:rPr>
        <w:t xml:space="preserve">, че България е приела добра правна основа за справедливо изчисляване на таксата за битови отпадъци на база количество на образуваните отпадъци, въпреки че все още не е приложила на практика принципа, тъй като </w:t>
      </w:r>
      <w:r w:rsidR="00F21726" w:rsidRPr="00803B2C">
        <w:rPr>
          <w:rFonts w:cstheme="minorHAnsi"/>
          <w:bCs/>
          <w:sz w:val="24"/>
          <w:szCs w:val="24"/>
        </w:rPr>
        <w:t>е предвидено</w:t>
      </w:r>
      <w:r w:rsidR="00A339C7" w:rsidRPr="00803B2C">
        <w:rPr>
          <w:rFonts w:cstheme="minorHAnsi"/>
          <w:bCs/>
          <w:sz w:val="24"/>
          <w:szCs w:val="24"/>
        </w:rPr>
        <w:t xml:space="preserve"> влизането в сила на новите изисквания от 1 януари 2022 г.</w:t>
      </w:r>
    </w:p>
    <w:p w14:paraId="1CDD4653" w14:textId="77777777" w:rsidR="00F21726" w:rsidRPr="00803B2C" w:rsidRDefault="00A339C7" w:rsidP="008B0007">
      <w:pPr>
        <w:spacing w:after="120" w:line="240" w:lineRule="auto"/>
        <w:jc w:val="both"/>
        <w:rPr>
          <w:rFonts w:cstheme="minorHAnsi"/>
          <w:bCs/>
          <w:sz w:val="24"/>
          <w:szCs w:val="24"/>
        </w:rPr>
      </w:pPr>
      <w:r w:rsidRPr="00803B2C">
        <w:rPr>
          <w:rFonts w:cstheme="minorHAnsi"/>
          <w:bCs/>
          <w:sz w:val="24"/>
          <w:szCs w:val="24"/>
        </w:rPr>
        <w:t>На основата на социално-икономическите анализи са разработени визията, целите и приоритетите на Националната програма за развитие България 2030</w:t>
      </w:r>
      <w:r w:rsidRPr="00B07D01">
        <w:rPr>
          <w:rStyle w:val="FootnoteReference"/>
          <w:rFonts w:cstheme="minorHAnsi"/>
          <w:bCs/>
          <w:sz w:val="24"/>
          <w:szCs w:val="24"/>
        </w:rPr>
        <w:footnoteReference w:id="10"/>
      </w:r>
      <w:r w:rsidRPr="00B07D01">
        <w:rPr>
          <w:rFonts w:cstheme="minorHAnsi"/>
          <w:bCs/>
          <w:sz w:val="24"/>
          <w:szCs w:val="24"/>
        </w:rPr>
        <w:t xml:space="preserve">, одобрени с </w:t>
      </w:r>
      <w:r w:rsidRPr="00803B2C">
        <w:rPr>
          <w:rFonts w:cstheme="minorHAnsi"/>
          <w:bCs/>
          <w:sz w:val="24"/>
          <w:szCs w:val="24"/>
        </w:rPr>
        <w:t>Решение № 33 на Министерския съвет от 20 януари 2020 г.</w:t>
      </w:r>
      <w:r w:rsidR="008B0007" w:rsidRPr="00803B2C">
        <w:rPr>
          <w:rFonts w:cstheme="minorHAnsi"/>
          <w:bCs/>
          <w:sz w:val="24"/>
          <w:szCs w:val="24"/>
        </w:rPr>
        <w:t xml:space="preserve"> Реализирането на стратегическите цели е предвидено посредством целенасочени политики и интервенции, групирани в пет взаимосвързани и интегрирани оси на развитие, една от които е „Зелена и устойчива България“. Основният фокус на тази ос на развитие е устойчивото управление на природните ресурси, позволяващо задоволяване на текущите нужди на икономиката и обществото, при запазване на екологичната устойчивост, така че тези потребности да могат да продължат да бъдат удовлетворявани и в дългосрочен план. </w:t>
      </w:r>
    </w:p>
    <w:p w14:paraId="59DEEF29" w14:textId="3D4C9660" w:rsidR="00F21726" w:rsidRPr="00803B2C" w:rsidRDefault="008B0007" w:rsidP="008B0007">
      <w:pPr>
        <w:spacing w:after="120" w:line="240" w:lineRule="auto"/>
        <w:jc w:val="both"/>
        <w:rPr>
          <w:rFonts w:cstheme="minorHAnsi"/>
          <w:bCs/>
          <w:sz w:val="24"/>
          <w:szCs w:val="24"/>
        </w:rPr>
      </w:pPr>
      <w:r w:rsidRPr="00803B2C">
        <w:rPr>
          <w:rFonts w:cstheme="minorHAnsi"/>
          <w:bCs/>
          <w:sz w:val="24"/>
          <w:szCs w:val="24"/>
        </w:rPr>
        <w:t>За тази ос правителството определя три национални приоритета, единият от които е „Кръгова и нисковъглеродна икономика“.  В рамките на този приоритет е предвидено ниската ресурсна ефективност да бъде адресирана чрез действия за редуциране на количествата отпадъци, генерирани в процеса на производството, включително при изпълнението на проекти в рамките на обществени поръчки и концесии.</w:t>
      </w:r>
      <w:r w:rsidRPr="00803B2C">
        <w:t xml:space="preserve"> </w:t>
      </w:r>
      <w:r w:rsidR="00F21726" w:rsidRPr="00803B2C">
        <w:rPr>
          <w:rFonts w:cstheme="minorHAnsi"/>
          <w:bCs/>
          <w:sz w:val="24"/>
          <w:szCs w:val="24"/>
        </w:rPr>
        <w:t xml:space="preserve">Предвижда се: </w:t>
      </w:r>
      <w:r w:rsidRPr="00803B2C">
        <w:rPr>
          <w:rFonts w:cstheme="minorHAnsi"/>
          <w:bCs/>
          <w:sz w:val="24"/>
          <w:szCs w:val="24"/>
        </w:rPr>
        <w:t xml:space="preserve"> </w:t>
      </w:r>
      <w:r w:rsidR="00F21726" w:rsidRPr="00803B2C">
        <w:rPr>
          <w:rFonts w:cstheme="minorHAnsi"/>
          <w:bCs/>
          <w:sz w:val="24"/>
          <w:szCs w:val="24"/>
        </w:rPr>
        <w:t xml:space="preserve">да </w:t>
      </w:r>
      <w:r w:rsidRPr="00803B2C">
        <w:rPr>
          <w:rFonts w:cstheme="minorHAnsi"/>
          <w:bCs/>
          <w:sz w:val="24"/>
          <w:szCs w:val="24"/>
        </w:rPr>
        <w:t>бъде увеличен делът на компостираните био отпадъци и рециклираните битови, производствени и строителни отпадъци за сметка на тяхното изгаряне и депониране</w:t>
      </w:r>
      <w:r w:rsidR="00F21726" w:rsidRPr="00803B2C">
        <w:rPr>
          <w:rFonts w:cstheme="minorHAnsi"/>
          <w:bCs/>
          <w:sz w:val="24"/>
          <w:szCs w:val="24"/>
        </w:rPr>
        <w:t>; да</w:t>
      </w:r>
      <w:r w:rsidRPr="00803B2C">
        <w:rPr>
          <w:rFonts w:cstheme="minorHAnsi"/>
          <w:bCs/>
          <w:sz w:val="24"/>
          <w:szCs w:val="24"/>
        </w:rPr>
        <w:t xml:space="preserve"> бъдат предприети мерки за подобряване на достъпа на гражданите и бизнеса до системите за разделно събиране и рециклиране на отпадъци</w:t>
      </w:r>
      <w:r w:rsidR="00F21726" w:rsidRPr="00803B2C">
        <w:rPr>
          <w:rFonts w:cstheme="minorHAnsi"/>
          <w:bCs/>
          <w:sz w:val="24"/>
          <w:szCs w:val="24"/>
        </w:rPr>
        <w:t>;</w:t>
      </w:r>
      <w:r w:rsidRPr="00803B2C">
        <w:rPr>
          <w:rFonts w:cstheme="minorHAnsi"/>
          <w:bCs/>
          <w:sz w:val="24"/>
          <w:szCs w:val="24"/>
        </w:rPr>
        <w:t xml:space="preserve"> предоставянето на финансови стимули за подпомагане на разделното събиране на отпадъци, както и за употребата на рециклирани суровини</w:t>
      </w:r>
      <w:r w:rsidR="00F21726" w:rsidRPr="00803B2C">
        <w:rPr>
          <w:rFonts w:cstheme="minorHAnsi"/>
          <w:bCs/>
          <w:sz w:val="24"/>
          <w:szCs w:val="24"/>
        </w:rPr>
        <w:t xml:space="preserve">; въвеждане на </w:t>
      </w:r>
      <w:r w:rsidRPr="00803B2C">
        <w:rPr>
          <w:rFonts w:cstheme="minorHAnsi"/>
          <w:bCs/>
          <w:sz w:val="24"/>
          <w:szCs w:val="24"/>
        </w:rPr>
        <w:t xml:space="preserve">допълнително задължително разделно събиране на биоотпадъците и отпадъците от текстил. Ограничаването на депонирането ще продължи да бъде стимулирано и чрез задължителните и до момента режими на разширена отговорност на производителите по отношение на масово разпространените отпадъци с фокус върху повишаване на количествата рециклирани отпадъци и стимулиране на многократната употреба. </w:t>
      </w:r>
      <w:r w:rsidR="00F21726" w:rsidRPr="00803B2C">
        <w:rPr>
          <w:rFonts w:cstheme="minorHAnsi"/>
          <w:bCs/>
          <w:sz w:val="24"/>
          <w:szCs w:val="24"/>
        </w:rPr>
        <w:t>Щ</w:t>
      </w:r>
      <w:r w:rsidRPr="00803B2C">
        <w:rPr>
          <w:rFonts w:cstheme="minorHAnsi"/>
          <w:bCs/>
          <w:sz w:val="24"/>
          <w:szCs w:val="24"/>
        </w:rPr>
        <w:t xml:space="preserve">е продължи приоритетно рекултивацията на депата за битови отпадъци, които не отговарят на нормативните изисквания, като ще се предприемат мерки за предотвратяване на незаконното изхвърляне на отпадъци и произтичащото замърсяване. </w:t>
      </w:r>
      <w:r w:rsidR="00F21726" w:rsidRPr="00803B2C">
        <w:rPr>
          <w:rFonts w:cstheme="minorHAnsi"/>
          <w:bCs/>
          <w:sz w:val="24"/>
          <w:szCs w:val="24"/>
        </w:rPr>
        <w:t>Очаква се п</w:t>
      </w:r>
      <w:r w:rsidRPr="00803B2C">
        <w:rPr>
          <w:rFonts w:cstheme="minorHAnsi"/>
          <w:bCs/>
          <w:sz w:val="24"/>
          <w:szCs w:val="24"/>
        </w:rPr>
        <w:t>рилагането на принципа „</w:t>
      </w:r>
      <w:r w:rsidR="00B07D01" w:rsidRPr="00803B2C">
        <w:rPr>
          <w:rFonts w:cstheme="minorHAnsi"/>
          <w:bCs/>
          <w:sz w:val="24"/>
          <w:szCs w:val="24"/>
        </w:rPr>
        <w:t xml:space="preserve">Замърсителят </w:t>
      </w:r>
      <w:r w:rsidRPr="00803B2C">
        <w:rPr>
          <w:rFonts w:cstheme="minorHAnsi"/>
          <w:bCs/>
          <w:sz w:val="24"/>
          <w:szCs w:val="24"/>
        </w:rPr>
        <w:t xml:space="preserve">плаща“ </w:t>
      </w:r>
      <w:r w:rsidR="00F21726" w:rsidRPr="00803B2C">
        <w:rPr>
          <w:rFonts w:cstheme="minorHAnsi"/>
          <w:bCs/>
          <w:sz w:val="24"/>
          <w:szCs w:val="24"/>
        </w:rPr>
        <w:t>да</w:t>
      </w:r>
      <w:r w:rsidRPr="00803B2C">
        <w:rPr>
          <w:rFonts w:cstheme="minorHAnsi"/>
          <w:bCs/>
          <w:sz w:val="24"/>
          <w:szCs w:val="24"/>
        </w:rPr>
        <w:t xml:space="preserve"> предостави финансови стимули за намаляване на количеството отпадъци. </w:t>
      </w:r>
    </w:p>
    <w:p w14:paraId="4DA984D7" w14:textId="5DD86A92" w:rsidR="008B0007" w:rsidRPr="00803B2C" w:rsidRDefault="008B0007" w:rsidP="008B0007">
      <w:pPr>
        <w:spacing w:after="120" w:line="240" w:lineRule="auto"/>
        <w:jc w:val="both"/>
        <w:rPr>
          <w:rFonts w:cstheme="minorHAnsi"/>
          <w:bCs/>
          <w:sz w:val="24"/>
          <w:szCs w:val="24"/>
        </w:rPr>
      </w:pPr>
      <w:r w:rsidRPr="00803B2C">
        <w:rPr>
          <w:rFonts w:cstheme="minorHAnsi"/>
          <w:bCs/>
          <w:sz w:val="24"/>
          <w:szCs w:val="24"/>
        </w:rPr>
        <w:lastRenderedPageBreak/>
        <w:t xml:space="preserve">Един от индикаторите на приоритета „Кръгова и нисковъглеродна икономика“  е </w:t>
      </w:r>
      <w:r w:rsidR="00F21726" w:rsidRPr="00803B2C">
        <w:rPr>
          <w:rFonts w:cstheme="minorHAnsi"/>
          <w:bCs/>
          <w:sz w:val="24"/>
          <w:szCs w:val="24"/>
        </w:rPr>
        <w:t xml:space="preserve">свързан с управление на отпадъците и по-конкретно: </w:t>
      </w:r>
      <w:r w:rsidRPr="00803B2C">
        <w:rPr>
          <w:rFonts w:cstheme="minorHAnsi"/>
          <w:bCs/>
          <w:sz w:val="24"/>
          <w:szCs w:val="24"/>
        </w:rPr>
        <w:t xml:space="preserve">„ Рециклиране на битови отпадъци“ </w:t>
      </w:r>
      <w:r w:rsidR="00F21726" w:rsidRPr="00803B2C">
        <w:rPr>
          <w:rFonts w:cstheme="minorHAnsi"/>
          <w:bCs/>
          <w:sz w:val="24"/>
          <w:szCs w:val="24"/>
        </w:rPr>
        <w:t xml:space="preserve">- </w:t>
      </w:r>
      <w:r w:rsidRPr="00803B2C">
        <w:rPr>
          <w:rFonts w:cstheme="minorHAnsi"/>
          <w:bCs/>
          <w:sz w:val="24"/>
          <w:szCs w:val="24"/>
        </w:rPr>
        <w:t xml:space="preserve">нарастване от 36% на 55% в </w:t>
      </w:r>
      <w:r w:rsidR="00B07D01" w:rsidRPr="00803B2C">
        <w:rPr>
          <w:rFonts w:cstheme="minorHAnsi"/>
          <w:bCs/>
          <w:sz w:val="24"/>
          <w:szCs w:val="24"/>
        </w:rPr>
        <w:t>края</w:t>
      </w:r>
      <w:r w:rsidRPr="00803B2C">
        <w:rPr>
          <w:rFonts w:cstheme="minorHAnsi"/>
          <w:bCs/>
          <w:sz w:val="24"/>
          <w:szCs w:val="24"/>
        </w:rPr>
        <w:t xml:space="preserve"> на периода.</w:t>
      </w:r>
    </w:p>
    <w:p w14:paraId="35135B09" w14:textId="527D41BF" w:rsidR="00F21726" w:rsidRPr="00803B2C" w:rsidRDefault="00F21726" w:rsidP="008B0007">
      <w:pPr>
        <w:spacing w:after="120" w:line="240" w:lineRule="auto"/>
        <w:jc w:val="both"/>
        <w:rPr>
          <w:rFonts w:cstheme="minorHAnsi"/>
          <w:bCs/>
          <w:sz w:val="24"/>
          <w:szCs w:val="24"/>
        </w:rPr>
      </w:pPr>
      <w:r w:rsidRPr="00803B2C">
        <w:rPr>
          <w:rFonts w:cstheme="minorHAnsi"/>
          <w:bCs/>
          <w:sz w:val="24"/>
          <w:szCs w:val="24"/>
        </w:rPr>
        <w:t xml:space="preserve">След като бъдат проведени обществени консултации по </w:t>
      </w:r>
      <w:r w:rsidR="00420BEA" w:rsidRPr="00803B2C">
        <w:rPr>
          <w:rFonts w:cstheme="minorHAnsi"/>
          <w:bCs/>
          <w:sz w:val="24"/>
          <w:szCs w:val="24"/>
        </w:rPr>
        <w:t>детайл</w:t>
      </w:r>
      <w:r w:rsidR="00B07D01">
        <w:rPr>
          <w:rFonts w:cstheme="minorHAnsi"/>
          <w:bCs/>
          <w:sz w:val="24"/>
          <w:szCs w:val="24"/>
        </w:rPr>
        <w:t>и</w:t>
      </w:r>
      <w:r w:rsidR="00420BEA" w:rsidRPr="00B07D01">
        <w:rPr>
          <w:rFonts w:cstheme="minorHAnsi"/>
          <w:bCs/>
          <w:sz w:val="24"/>
          <w:szCs w:val="24"/>
        </w:rPr>
        <w:t xml:space="preserve">зираните </w:t>
      </w:r>
      <w:r w:rsidR="00420BEA" w:rsidRPr="00803B2C">
        <w:rPr>
          <w:rFonts w:cstheme="minorHAnsi"/>
          <w:bCs/>
          <w:sz w:val="24"/>
          <w:szCs w:val="24"/>
        </w:rPr>
        <w:t xml:space="preserve"> </w:t>
      </w:r>
      <w:r w:rsidRPr="00803B2C">
        <w:rPr>
          <w:rFonts w:cstheme="minorHAnsi"/>
          <w:bCs/>
          <w:sz w:val="24"/>
          <w:szCs w:val="24"/>
        </w:rPr>
        <w:t>приоритети</w:t>
      </w:r>
      <w:r w:rsidR="00420BEA" w:rsidRPr="00803B2C">
        <w:rPr>
          <w:rFonts w:cstheme="minorHAnsi"/>
          <w:bCs/>
          <w:sz w:val="24"/>
          <w:szCs w:val="24"/>
        </w:rPr>
        <w:t>, определени</w:t>
      </w:r>
      <w:r w:rsidRPr="00803B2C">
        <w:rPr>
          <w:rFonts w:cstheme="minorHAnsi"/>
          <w:bCs/>
          <w:sz w:val="24"/>
          <w:szCs w:val="24"/>
        </w:rPr>
        <w:t xml:space="preserve"> </w:t>
      </w:r>
      <w:r w:rsidR="00420BEA" w:rsidRPr="00803B2C">
        <w:rPr>
          <w:rFonts w:cstheme="minorHAnsi"/>
          <w:bCs/>
          <w:sz w:val="24"/>
          <w:szCs w:val="24"/>
        </w:rPr>
        <w:t>във Визията, целите и приоритетите на Националната програма за развитие България 2030, ще се премине към одобрението</w:t>
      </w:r>
      <w:r w:rsidR="001B2A7C" w:rsidRPr="00803B2C">
        <w:rPr>
          <w:rFonts w:cstheme="minorHAnsi"/>
          <w:bCs/>
          <w:sz w:val="24"/>
          <w:szCs w:val="24"/>
        </w:rPr>
        <w:t xml:space="preserve"> ѝ </w:t>
      </w:r>
      <w:r w:rsidR="00420BEA" w:rsidRPr="00803B2C">
        <w:rPr>
          <w:rFonts w:cstheme="minorHAnsi"/>
          <w:bCs/>
          <w:sz w:val="24"/>
          <w:szCs w:val="24"/>
        </w:rPr>
        <w:t>от Министерския съвет.</w:t>
      </w:r>
    </w:p>
    <w:p w14:paraId="3B41C4AD" w14:textId="567D00C8" w:rsidR="00BE49A6" w:rsidRPr="00B07D01" w:rsidRDefault="00BE49A6" w:rsidP="001F7F9E">
      <w:pPr>
        <w:spacing w:after="120" w:line="240" w:lineRule="auto"/>
        <w:jc w:val="both"/>
        <w:rPr>
          <w:rFonts w:cstheme="minorHAnsi"/>
          <w:b/>
          <w:bCs/>
          <w:sz w:val="24"/>
          <w:szCs w:val="24"/>
        </w:rPr>
      </w:pPr>
      <w:r w:rsidRPr="00B07D01">
        <w:rPr>
          <w:rFonts w:cstheme="minorHAnsi"/>
          <w:b/>
          <w:bCs/>
          <w:sz w:val="24"/>
          <w:szCs w:val="24"/>
        </w:rPr>
        <w:t>Основни изводи</w:t>
      </w:r>
      <w:r w:rsidR="00213BD0" w:rsidRPr="00803B2C">
        <w:rPr>
          <w:rFonts w:cstheme="minorHAnsi"/>
          <w:b/>
          <w:bCs/>
          <w:sz w:val="24"/>
          <w:szCs w:val="24"/>
        </w:rPr>
        <w:t xml:space="preserve"> </w:t>
      </w:r>
      <w:r w:rsidR="00213BD0" w:rsidRPr="00B07D01">
        <w:rPr>
          <w:rFonts w:cstheme="minorHAnsi"/>
          <w:b/>
          <w:bCs/>
          <w:sz w:val="24"/>
          <w:szCs w:val="24"/>
        </w:rPr>
        <w:t>и препоръки</w:t>
      </w:r>
    </w:p>
    <w:p w14:paraId="6522F61D" w14:textId="6978E108" w:rsidR="00BE49A6" w:rsidRPr="00803B2C" w:rsidRDefault="00BE49A6" w:rsidP="001F7F9E">
      <w:pPr>
        <w:spacing w:after="120" w:line="240" w:lineRule="auto"/>
        <w:jc w:val="both"/>
        <w:rPr>
          <w:rFonts w:cstheme="minorHAnsi"/>
          <w:bCs/>
          <w:sz w:val="24"/>
          <w:szCs w:val="24"/>
        </w:rPr>
      </w:pPr>
      <w:r w:rsidRPr="00803B2C">
        <w:rPr>
          <w:rFonts w:cstheme="minorHAnsi"/>
          <w:bCs/>
          <w:sz w:val="24"/>
          <w:szCs w:val="24"/>
        </w:rPr>
        <w:t>Анализът на европейските и националните политики и стратегически документи води до следните основни изводи и препоръки:</w:t>
      </w:r>
    </w:p>
    <w:p w14:paraId="0948AB80" w14:textId="4CC42243" w:rsidR="00BE49A6" w:rsidRPr="00803B2C" w:rsidRDefault="00BE49A6" w:rsidP="001F7F9E">
      <w:pPr>
        <w:numPr>
          <w:ilvl w:val="0"/>
          <w:numId w:val="16"/>
        </w:numPr>
        <w:spacing w:after="120" w:line="240" w:lineRule="auto"/>
        <w:jc w:val="both"/>
        <w:rPr>
          <w:rFonts w:cstheme="minorHAnsi"/>
          <w:bCs/>
          <w:sz w:val="24"/>
          <w:szCs w:val="24"/>
        </w:rPr>
      </w:pPr>
      <w:r w:rsidRPr="00803B2C">
        <w:rPr>
          <w:rFonts w:cstheme="minorHAnsi"/>
          <w:bCs/>
          <w:sz w:val="24"/>
          <w:szCs w:val="24"/>
        </w:rPr>
        <w:t>Европейските стратегически документи от последните години променят философията и подхода към отпадъците, и по-конкретно предлагат преход от екологосъобразно управление на отпадъците като ключов фактор</w:t>
      </w:r>
      <w:r w:rsidR="004C7CDA" w:rsidRPr="00803B2C">
        <w:rPr>
          <w:rFonts w:cstheme="minorHAnsi"/>
          <w:bCs/>
          <w:sz w:val="24"/>
          <w:szCs w:val="24"/>
        </w:rPr>
        <w:t xml:space="preserve"> </w:t>
      </w:r>
      <w:r w:rsidRPr="00803B2C">
        <w:rPr>
          <w:rFonts w:cstheme="minorHAnsi"/>
          <w:bCs/>
          <w:sz w:val="24"/>
          <w:szCs w:val="24"/>
        </w:rPr>
        <w:t>за опазване на околната среда, към политика на предотвратяване на тяхното образуване и включването им в икономическия цикъл, основан на „кръгова икономика“. Този подход цели прекъсване на връзката между икономическия растеж и генерирането на отпадъци, вредящи на околната среда и създаващи риск за човешкото здраве</w:t>
      </w:r>
      <w:r w:rsidR="00097FD3" w:rsidRPr="00803B2C">
        <w:rPr>
          <w:rFonts w:cstheme="minorHAnsi"/>
          <w:bCs/>
          <w:sz w:val="24"/>
          <w:szCs w:val="24"/>
        </w:rPr>
        <w:t>.</w:t>
      </w:r>
    </w:p>
    <w:p w14:paraId="43E815BB" w14:textId="111D3BB5" w:rsidR="00BE49A6" w:rsidRPr="00803B2C" w:rsidRDefault="00BE49A6" w:rsidP="001F7F9E">
      <w:pPr>
        <w:numPr>
          <w:ilvl w:val="0"/>
          <w:numId w:val="16"/>
        </w:numPr>
        <w:spacing w:after="120" w:line="240" w:lineRule="auto"/>
        <w:jc w:val="both"/>
        <w:rPr>
          <w:rFonts w:cstheme="minorHAnsi"/>
          <w:bCs/>
          <w:sz w:val="24"/>
          <w:szCs w:val="24"/>
        </w:rPr>
      </w:pPr>
      <w:r w:rsidRPr="00803B2C">
        <w:rPr>
          <w:rFonts w:cstheme="minorHAnsi"/>
          <w:bCs/>
          <w:sz w:val="24"/>
          <w:szCs w:val="24"/>
        </w:rPr>
        <w:t xml:space="preserve">Очаква се в следващите 5-10 години на основата на приетите стратегически и политически документи ЕК да продължава да развива законодателството в сектор „управление на отпадъците“ , което да въведе в още по-висока степен изискванията за </w:t>
      </w:r>
      <w:r w:rsidR="009718DB" w:rsidRPr="00803B2C">
        <w:rPr>
          <w:rFonts w:cstheme="minorHAnsi"/>
          <w:bCs/>
          <w:sz w:val="24"/>
          <w:szCs w:val="24"/>
        </w:rPr>
        <w:t>превенция чрез нови правила за екодизайн и устойчивост на продуктите в целия им жизнен цикъл</w:t>
      </w:r>
      <w:r w:rsidR="00097FD3" w:rsidRPr="00803B2C">
        <w:rPr>
          <w:rFonts w:cstheme="minorHAnsi"/>
          <w:bCs/>
          <w:sz w:val="24"/>
          <w:szCs w:val="24"/>
        </w:rPr>
        <w:t>.</w:t>
      </w:r>
      <w:r w:rsidR="00FA78CD" w:rsidRPr="00803B2C">
        <w:rPr>
          <w:rFonts w:cstheme="minorHAnsi"/>
          <w:bCs/>
          <w:sz w:val="24"/>
          <w:szCs w:val="24"/>
        </w:rPr>
        <w:t xml:space="preserve"> </w:t>
      </w:r>
    </w:p>
    <w:p w14:paraId="1850EA24" w14:textId="008914A0" w:rsidR="00D30DB0" w:rsidRPr="00803B2C" w:rsidRDefault="00097FD3" w:rsidP="000123B9">
      <w:pPr>
        <w:numPr>
          <w:ilvl w:val="0"/>
          <w:numId w:val="16"/>
        </w:numPr>
        <w:spacing w:after="120" w:line="240" w:lineRule="auto"/>
        <w:jc w:val="both"/>
        <w:rPr>
          <w:rFonts w:cstheme="minorHAnsi"/>
          <w:bCs/>
          <w:sz w:val="24"/>
          <w:szCs w:val="24"/>
        </w:rPr>
      </w:pPr>
      <w:r w:rsidRPr="00803B2C">
        <w:rPr>
          <w:rFonts w:cstheme="minorHAnsi"/>
          <w:bCs/>
          <w:sz w:val="24"/>
          <w:szCs w:val="24"/>
        </w:rPr>
        <w:t>Националните програми</w:t>
      </w:r>
      <w:r w:rsidR="005F48F4" w:rsidRPr="00803B2C">
        <w:rPr>
          <w:rFonts w:cstheme="minorHAnsi"/>
          <w:bCs/>
          <w:sz w:val="24"/>
          <w:szCs w:val="24"/>
        </w:rPr>
        <w:t xml:space="preserve"> </w:t>
      </w:r>
      <w:r w:rsidRPr="00803B2C">
        <w:rPr>
          <w:rFonts w:cstheme="minorHAnsi"/>
          <w:bCs/>
          <w:sz w:val="24"/>
          <w:szCs w:val="24"/>
        </w:rPr>
        <w:t>за периода 2021-2027</w:t>
      </w:r>
      <w:r w:rsidR="00FA78CD" w:rsidRPr="00803B2C">
        <w:rPr>
          <w:rFonts w:cstheme="minorHAnsi"/>
          <w:bCs/>
          <w:sz w:val="24"/>
          <w:szCs w:val="24"/>
        </w:rPr>
        <w:t xml:space="preserve"> </w:t>
      </w:r>
      <w:r w:rsidRPr="00803B2C">
        <w:rPr>
          <w:rFonts w:cstheme="minorHAnsi"/>
          <w:bCs/>
          <w:sz w:val="24"/>
          <w:szCs w:val="24"/>
        </w:rPr>
        <w:t>г. следва да осъществяват процеса на програмиране, като вземат предвид европейските политически и стратегически документи от последните години, по конкретно относно „кръговата икономика“</w:t>
      </w:r>
      <w:r w:rsidR="000123B9">
        <w:rPr>
          <w:rFonts w:cstheme="minorHAnsi"/>
          <w:bCs/>
          <w:sz w:val="24"/>
          <w:szCs w:val="24"/>
        </w:rPr>
        <w:t xml:space="preserve">, </w:t>
      </w:r>
      <w:r w:rsidR="000123B9" w:rsidRPr="000123B9">
        <w:rPr>
          <w:rFonts w:cstheme="minorHAnsi"/>
          <w:bCs/>
          <w:sz w:val="24"/>
          <w:szCs w:val="24"/>
        </w:rPr>
        <w:t>както и националните стратегически документи, определящи визията за развитие на България, включително и НПУО за периода 2021-2028 г. и Стратегията и плана за действие за прехода към кръгова икономика на Република България за периода 2021-2027 г.“</w:t>
      </w:r>
      <w:r w:rsidRPr="00803B2C">
        <w:rPr>
          <w:rFonts w:cstheme="minorHAnsi"/>
          <w:bCs/>
          <w:sz w:val="24"/>
          <w:szCs w:val="24"/>
        </w:rPr>
        <w:t xml:space="preserve">. </w:t>
      </w:r>
    </w:p>
    <w:p w14:paraId="66218A29" w14:textId="25E8F3C7" w:rsidR="00313B2A" w:rsidRPr="00313B2A" w:rsidRDefault="009718DB" w:rsidP="00313B2A">
      <w:pPr>
        <w:numPr>
          <w:ilvl w:val="0"/>
          <w:numId w:val="16"/>
        </w:numPr>
        <w:spacing w:after="120" w:line="240" w:lineRule="auto"/>
        <w:jc w:val="both"/>
        <w:rPr>
          <w:rFonts w:cstheme="minorHAnsi"/>
          <w:bCs/>
          <w:sz w:val="24"/>
          <w:szCs w:val="24"/>
        </w:rPr>
      </w:pPr>
      <w:r w:rsidRPr="00803B2C">
        <w:rPr>
          <w:rFonts w:cstheme="minorHAnsi"/>
          <w:bCs/>
          <w:sz w:val="24"/>
          <w:szCs w:val="24"/>
        </w:rPr>
        <w:t>Компетентните национални институции в България са предприели действия и са разработили национални програмни документи за управление на отпадъците, които като съдържание, обхват и структура са в съответствие с европейските зако</w:t>
      </w:r>
      <w:r w:rsidR="00376101" w:rsidRPr="00803B2C">
        <w:rPr>
          <w:rFonts w:cstheme="minorHAnsi"/>
          <w:bCs/>
          <w:sz w:val="24"/>
          <w:szCs w:val="24"/>
        </w:rPr>
        <w:t>но</w:t>
      </w:r>
      <w:r w:rsidRPr="00803B2C">
        <w:rPr>
          <w:rFonts w:cstheme="minorHAnsi"/>
          <w:bCs/>
          <w:sz w:val="24"/>
          <w:szCs w:val="24"/>
        </w:rPr>
        <w:t>дателни и методически указания</w:t>
      </w:r>
      <w:r w:rsidR="00313B2A">
        <w:rPr>
          <w:rFonts w:cstheme="minorHAnsi"/>
          <w:bCs/>
          <w:sz w:val="24"/>
          <w:szCs w:val="24"/>
          <w:lang w:val="en-US"/>
        </w:rPr>
        <w:t xml:space="preserve"> </w:t>
      </w:r>
      <w:r w:rsidR="00313B2A" w:rsidRPr="00313B2A">
        <w:rPr>
          <w:rFonts w:cstheme="minorHAnsi"/>
          <w:bCs/>
          <w:sz w:val="24"/>
          <w:szCs w:val="24"/>
        </w:rPr>
        <w:t>(</w:t>
      </w:r>
      <w:r w:rsidR="00313B2A" w:rsidRPr="00801C94">
        <w:rPr>
          <w:rFonts w:cstheme="minorHAnsi"/>
          <w:bCs/>
          <w:sz w:val="24"/>
          <w:szCs w:val="24"/>
        </w:rPr>
        <w:t>Национален план за управление на отпадъците 2014-2020 г</w:t>
      </w:r>
      <w:r w:rsidR="00B13971">
        <w:rPr>
          <w:rFonts w:cstheme="minorHAnsi"/>
          <w:bCs/>
          <w:sz w:val="24"/>
          <w:szCs w:val="24"/>
        </w:rPr>
        <w:t>.,</w:t>
      </w:r>
      <w:r w:rsidR="00313B2A" w:rsidRPr="00801C94">
        <w:rPr>
          <w:rFonts w:cstheme="minorHAnsi"/>
          <w:bCs/>
          <w:sz w:val="24"/>
          <w:szCs w:val="24"/>
        </w:rPr>
        <w:t xml:space="preserve"> Национал</w:t>
      </w:r>
      <w:r w:rsidR="00B13971">
        <w:rPr>
          <w:rFonts w:cstheme="minorHAnsi"/>
          <w:bCs/>
          <w:sz w:val="24"/>
          <w:szCs w:val="24"/>
        </w:rPr>
        <w:t xml:space="preserve">ен </w:t>
      </w:r>
      <w:r w:rsidR="00313B2A" w:rsidRPr="00801C94">
        <w:rPr>
          <w:rFonts w:cstheme="minorHAnsi"/>
          <w:bCs/>
          <w:sz w:val="24"/>
          <w:szCs w:val="24"/>
        </w:rPr>
        <w:t>стратегически план за поетапно намаляване на биоразградимите отпадъци, предназначени за депониране 2010-2020 г</w:t>
      </w:r>
      <w:r w:rsidR="00B13971">
        <w:rPr>
          <w:rFonts w:cstheme="minorHAnsi"/>
          <w:bCs/>
          <w:sz w:val="24"/>
          <w:szCs w:val="24"/>
        </w:rPr>
        <w:t>.,</w:t>
      </w:r>
      <w:r w:rsidR="00313B2A" w:rsidRPr="00801C94">
        <w:rPr>
          <w:rFonts w:cstheme="minorHAnsi"/>
          <w:bCs/>
          <w:sz w:val="24"/>
          <w:szCs w:val="24"/>
        </w:rPr>
        <w:t xml:space="preserve"> Национален стратегически план за управление на отпадъците от строителството и разрушаване на територията на Р.България за периода 2011-2020 г.</w:t>
      </w:r>
      <w:r w:rsidR="00313B2A">
        <w:rPr>
          <w:rFonts w:cstheme="minorHAnsi"/>
          <w:bCs/>
          <w:sz w:val="24"/>
          <w:szCs w:val="24"/>
        </w:rPr>
        <w:t>)</w:t>
      </w:r>
    </w:p>
    <w:p w14:paraId="021958A7" w14:textId="531797CD" w:rsidR="006608A7" w:rsidRPr="00313B2A" w:rsidRDefault="006608A7" w:rsidP="00313B2A">
      <w:pPr>
        <w:numPr>
          <w:ilvl w:val="0"/>
          <w:numId w:val="16"/>
        </w:numPr>
        <w:spacing w:after="120" w:line="240" w:lineRule="auto"/>
        <w:jc w:val="both"/>
        <w:rPr>
          <w:rFonts w:cstheme="minorHAnsi"/>
          <w:bCs/>
          <w:sz w:val="24"/>
          <w:szCs w:val="24"/>
        </w:rPr>
      </w:pPr>
      <w:r w:rsidRPr="00313B2A">
        <w:rPr>
          <w:rFonts w:cstheme="minorHAnsi"/>
          <w:bCs/>
          <w:sz w:val="24"/>
          <w:szCs w:val="24"/>
        </w:rPr>
        <w:t>Националния</w:t>
      </w:r>
      <w:r w:rsidR="00B13971">
        <w:rPr>
          <w:rFonts w:cstheme="minorHAnsi"/>
          <w:bCs/>
          <w:sz w:val="24"/>
          <w:szCs w:val="24"/>
        </w:rPr>
        <w:t>т</w:t>
      </w:r>
      <w:r w:rsidRPr="00313B2A">
        <w:rPr>
          <w:rFonts w:cstheme="minorHAnsi"/>
          <w:bCs/>
          <w:sz w:val="24"/>
          <w:szCs w:val="24"/>
        </w:rPr>
        <w:t xml:space="preserve"> стратегически план за управление на отпадъците от строителството и разрушаване на територията на Р.България следва да се актуализира </w:t>
      </w:r>
      <w:r w:rsidR="00097FD3" w:rsidRPr="00313B2A">
        <w:rPr>
          <w:rFonts w:cstheme="minorHAnsi"/>
          <w:bCs/>
          <w:sz w:val="24"/>
          <w:szCs w:val="24"/>
        </w:rPr>
        <w:t>за продължителността на новия програмен период, включително да се направи анализ на прилагането на плана за периода 2011-2020</w:t>
      </w:r>
      <w:r w:rsidR="00A72905" w:rsidRPr="00313B2A">
        <w:rPr>
          <w:rFonts w:cstheme="minorHAnsi"/>
          <w:bCs/>
          <w:sz w:val="24"/>
          <w:szCs w:val="24"/>
        </w:rPr>
        <w:t xml:space="preserve"> </w:t>
      </w:r>
      <w:r w:rsidR="00097FD3" w:rsidRPr="00313B2A">
        <w:rPr>
          <w:rFonts w:cstheme="minorHAnsi"/>
          <w:bCs/>
          <w:sz w:val="24"/>
          <w:szCs w:val="24"/>
        </w:rPr>
        <w:t>г.</w:t>
      </w:r>
    </w:p>
    <w:p w14:paraId="216ABA03" w14:textId="4B1E6D0F" w:rsidR="000D7FC8" w:rsidRPr="00803B2C" w:rsidRDefault="009718DB" w:rsidP="001F7F9E">
      <w:pPr>
        <w:numPr>
          <w:ilvl w:val="0"/>
          <w:numId w:val="16"/>
        </w:numPr>
        <w:spacing w:after="120" w:line="240" w:lineRule="auto"/>
        <w:jc w:val="both"/>
        <w:rPr>
          <w:rFonts w:cstheme="minorHAnsi"/>
          <w:bCs/>
          <w:sz w:val="24"/>
          <w:szCs w:val="24"/>
        </w:rPr>
      </w:pPr>
      <w:r w:rsidRPr="00803B2C">
        <w:rPr>
          <w:rFonts w:cstheme="minorHAnsi"/>
          <w:bCs/>
          <w:sz w:val="24"/>
          <w:szCs w:val="24"/>
        </w:rPr>
        <w:lastRenderedPageBreak/>
        <w:t xml:space="preserve">В два документа от 2017 </w:t>
      </w:r>
      <w:r w:rsidR="00B13971">
        <w:rPr>
          <w:rFonts w:cstheme="minorHAnsi"/>
          <w:bCs/>
          <w:sz w:val="24"/>
          <w:szCs w:val="24"/>
        </w:rPr>
        <w:t xml:space="preserve">г. </w:t>
      </w:r>
      <w:r w:rsidRPr="00803B2C">
        <w:rPr>
          <w:rFonts w:cstheme="minorHAnsi"/>
          <w:bCs/>
          <w:sz w:val="24"/>
          <w:szCs w:val="24"/>
        </w:rPr>
        <w:t>и 2019</w:t>
      </w:r>
      <w:r w:rsidR="00FA78CD" w:rsidRPr="00803B2C">
        <w:rPr>
          <w:rFonts w:cstheme="minorHAnsi"/>
          <w:bCs/>
          <w:sz w:val="24"/>
          <w:szCs w:val="24"/>
        </w:rPr>
        <w:t xml:space="preserve"> </w:t>
      </w:r>
      <w:r w:rsidRPr="00803B2C">
        <w:rPr>
          <w:rFonts w:cstheme="minorHAnsi"/>
          <w:bCs/>
          <w:sz w:val="24"/>
          <w:szCs w:val="24"/>
        </w:rPr>
        <w:t>г. относно  „Преглед на изпълнението на политиките за околна среда 2019</w:t>
      </w:r>
      <w:r w:rsidR="00FA78CD" w:rsidRPr="00803B2C">
        <w:rPr>
          <w:rFonts w:cstheme="minorHAnsi"/>
          <w:bCs/>
          <w:sz w:val="24"/>
          <w:szCs w:val="24"/>
        </w:rPr>
        <w:t>“</w:t>
      </w:r>
      <w:r w:rsidRPr="00803B2C">
        <w:rPr>
          <w:rFonts w:cstheme="minorHAnsi"/>
          <w:bCs/>
          <w:sz w:val="24"/>
          <w:szCs w:val="24"/>
        </w:rPr>
        <w:t xml:space="preserve"> се констатира, че в страната все още не е приета всеобхватна програма относно политиката в областта на кръговата икономика</w:t>
      </w:r>
      <w:r w:rsidR="000D7FC8" w:rsidRPr="00803B2C">
        <w:rPr>
          <w:rFonts w:cstheme="minorHAnsi"/>
          <w:bCs/>
          <w:sz w:val="24"/>
          <w:szCs w:val="24"/>
        </w:rPr>
        <w:t xml:space="preserve"> и следва да се приеме такава програма, която тясно да кореспондира с националния план за управление на отпадъците.</w:t>
      </w:r>
    </w:p>
    <w:p w14:paraId="166ED98A" w14:textId="6421A666" w:rsidR="009718DB" w:rsidRPr="00803B2C" w:rsidRDefault="000D7FC8" w:rsidP="001F7F9E">
      <w:pPr>
        <w:numPr>
          <w:ilvl w:val="0"/>
          <w:numId w:val="16"/>
        </w:numPr>
        <w:spacing w:after="120" w:line="240" w:lineRule="auto"/>
        <w:jc w:val="both"/>
        <w:rPr>
          <w:rFonts w:cstheme="minorHAnsi"/>
          <w:bCs/>
          <w:sz w:val="24"/>
          <w:szCs w:val="24"/>
        </w:rPr>
      </w:pPr>
      <w:r w:rsidRPr="00803B2C">
        <w:rPr>
          <w:rFonts w:cstheme="minorHAnsi"/>
          <w:bCs/>
          <w:sz w:val="24"/>
          <w:szCs w:val="24"/>
        </w:rPr>
        <w:t xml:space="preserve">Общинските власти </w:t>
      </w:r>
      <w:r w:rsidR="00855A2B" w:rsidRPr="00803B2C">
        <w:rPr>
          <w:rFonts w:cstheme="minorHAnsi"/>
          <w:bCs/>
          <w:sz w:val="24"/>
          <w:szCs w:val="24"/>
        </w:rPr>
        <w:t>са разработили и прилагат програмни документи на местно ниво. За да се разработят навреме следващите програми за периода 2021-2028</w:t>
      </w:r>
      <w:r w:rsidR="008E708B" w:rsidRPr="00803B2C">
        <w:rPr>
          <w:rFonts w:cstheme="minorHAnsi"/>
          <w:bCs/>
          <w:sz w:val="24"/>
          <w:szCs w:val="24"/>
        </w:rPr>
        <w:t xml:space="preserve"> </w:t>
      </w:r>
      <w:r w:rsidR="00855A2B" w:rsidRPr="00803B2C">
        <w:rPr>
          <w:rFonts w:cstheme="minorHAnsi"/>
          <w:bCs/>
          <w:sz w:val="24"/>
          <w:szCs w:val="24"/>
        </w:rPr>
        <w:t>г. е възможно МОСВ да актуализира методическите указания към местните власти веднага след одобрението на НПУО.</w:t>
      </w:r>
    </w:p>
    <w:p w14:paraId="359C4273" w14:textId="2287F902" w:rsidR="00855A2B" w:rsidRPr="00803B2C" w:rsidRDefault="008E708B" w:rsidP="001F7F9E">
      <w:pPr>
        <w:numPr>
          <w:ilvl w:val="0"/>
          <w:numId w:val="16"/>
        </w:numPr>
        <w:spacing w:after="120" w:line="240" w:lineRule="auto"/>
        <w:jc w:val="both"/>
        <w:rPr>
          <w:rFonts w:cstheme="minorHAnsi"/>
          <w:bCs/>
          <w:sz w:val="24"/>
          <w:szCs w:val="24"/>
        </w:rPr>
      </w:pPr>
      <w:r w:rsidRPr="00803B2C">
        <w:rPr>
          <w:rFonts w:cstheme="minorHAnsi"/>
          <w:bCs/>
          <w:sz w:val="24"/>
          <w:szCs w:val="24"/>
        </w:rPr>
        <w:t>В случай</w:t>
      </w:r>
      <w:r w:rsidR="00855A2B" w:rsidRPr="00803B2C">
        <w:rPr>
          <w:rFonts w:cstheme="minorHAnsi"/>
          <w:bCs/>
          <w:sz w:val="24"/>
          <w:szCs w:val="24"/>
        </w:rPr>
        <w:t xml:space="preserve"> че има подходящи </w:t>
      </w:r>
      <w:r w:rsidR="00BA0A2B" w:rsidRPr="00803B2C">
        <w:rPr>
          <w:rFonts w:cstheme="minorHAnsi"/>
          <w:bCs/>
          <w:sz w:val="24"/>
          <w:szCs w:val="24"/>
        </w:rPr>
        <w:t>финансиращи</w:t>
      </w:r>
      <w:r w:rsidR="00855A2B" w:rsidRPr="00803B2C">
        <w:rPr>
          <w:rFonts w:cstheme="minorHAnsi"/>
          <w:bCs/>
          <w:sz w:val="24"/>
          <w:szCs w:val="24"/>
        </w:rPr>
        <w:t xml:space="preserve"> програми</w:t>
      </w:r>
      <w:r w:rsidRPr="00803B2C">
        <w:rPr>
          <w:rFonts w:cstheme="minorHAnsi"/>
          <w:bCs/>
          <w:sz w:val="24"/>
          <w:szCs w:val="24"/>
        </w:rPr>
        <w:t>,</w:t>
      </w:r>
      <w:r w:rsidR="00855A2B" w:rsidRPr="00803B2C">
        <w:rPr>
          <w:rFonts w:cstheme="minorHAnsi"/>
          <w:bCs/>
          <w:sz w:val="24"/>
          <w:szCs w:val="24"/>
        </w:rPr>
        <w:t xml:space="preserve"> е препоръчително на национално ниво, например от НСОРБ,  да се организират обучения на всички общини във връзка с най-новите изисквания за управление на отпадъците, вкл. разработване на програмите за новия програмен период.</w:t>
      </w:r>
    </w:p>
    <w:p w14:paraId="46ADFBE9" w14:textId="1448E407" w:rsidR="007829B5" w:rsidRPr="00803B2C" w:rsidRDefault="007829B5" w:rsidP="001F7F9E">
      <w:pPr>
        <w:numPr>
          <w:ilvl w:val="0"/>
          <w:numId w:val="16"/>
        </w:numPr>
        <w:spacing w:after="120" w:line="240" w:lineRule="auto"/>
        <w:jc w:val="both"/>
        <w:rPr>
          <w:rFonts w:cstheme="minorHAnsi"/>
          <w:bCs/>
          <w:sz w:val="24"/>
          <w:szCs w:val="24"/>
        </w:rPr>
      </w:pPr>
      <w:r w:rsidRPr="00803B2C">
        <w:rPr>
          <w:rFonts w:cstheme="minorHAnsi"/>
          <w:bCs/>
          <w:sz w:val="24"/>
          <w:szCs w:val="24"/>
        </w:rPr>
        <w:t>НПУО е разработен в съответствие с изискванията на законодателството и изпълнението на мерките, заложени в него води до изпълнение на почти всички конкретни цели за устойчиво управление на отпадъците.</w:t>
      </w:r>
    </w:p>
    <w:p w14:paraId="02273F10" w14:textId="4BC695AC" w:rsidR="009C0488" w:rsidRDefault="009C0488" w:rsidP="009C0488">
      <w:pPr>
        <w:numPr>
          <w:ilvl w:val="0"/>
          <w:numId w:val="16"/>
        </w:numPr>
        <w:spacing w:after="120" w:line="240" w:lineRule="auto"/>
        <w:jc w:val="both"/>
        <w:rPr>
          <w:rFonts w:cstheme="minorHAnsi"/>
          <w:bCs/>
          <w:sz w:val="24"/>
          <w:szCs w:val="24"/>
        </w:rPr>
      </w:pPr>
      <w:r w:rsidRPr="00803B2C">
        <w:rPr>
          <w:rFonts w:cstheme="minorHAnsi"/>
          <w:bCs/>
          <w:sz w:val="24"/>
          <w:szCs w:val="24"/>
        </w:rPr>
        <w:t xml:space="preserve">Анализите, визията, целите и приоритетите, разработени във връзка с Националната програма за развитие България 2030, адресират специално въпросите по управление на отпадъците и </w:t>
      </w:r>
      <w:r w:rsidR="00434413" w:rsidRPr="00803B2C">
        <w:rPr>
          <w:rFonts w:cstheme="minorHAnsi"/>
          <w:bCs/>
          <w:sz w:val="24"/>
          <w:szCs w:val="24"/>
        </w:rPr>
        <w:t>напълно</w:t>
      </w:r>
      <w:r w:rsidR="00434413" w:rsidRPr="00803B2C" w:rsidDel="00434413">
        <w:rPr>
          <w:rFonts w:cstheme="minorHAnsi"/>
          <w:bCs/>
          <w:sz w:val="24"/>
          <w:szCs w:val="24"/>
        </w:rPr>
        <w:t xml:space="preserve"> </w:t>
      </w:r>
      <w:r w:rsidR="00434413">
        <w:rPr>
          <w:rFonts w:cstheme="minorHAnsi"/>
          <w:bCs/>
          <w:sz w:val="24"/>
          <w:szCs w:val="24"/>
        </w:rPr>
        <w:t>са</w:t>
      </w:r>
      <w:r w:rsidRPr="00803B2C">
        <w:rPr>
          <w:rFonts w:cstheme="minorHAnsi"/>
          <w:bCs/>
          <w:sz w:val="24"/>
          <w:szCs w:val="24"/>
        </w:rPr>
        <w:t xml:space="preserve"> взети предвид при разработването на НПУО 2021-2028</w:t>
      </w:r>
      <w:r w:rsidR="00A72905">
        <w:rPr>
          <w:rFonts w:cstheme="minorHAnsi"/>
          <w:bCs/>
          <w:sz w:val="24"/>
          <w:szCs w:val="24"/>
        </w:rPr>
        <w:t xml:space="preserve"> </w:t>
      </w:r>
      <w:r w:rsidRPr="00803B2C">
        <w:rPr>
          <w:rFonts w:cstheme="minorHAnsi"/>
          <w:bCs/>
          <w:sz w:val="24"/>
          <w:szCs w:val="24"/>
        </w:rPr>
        <w:t>г.</w:t>
      </w:r>
    </w:p>
    <w:p w14:paraId="01792A36" w14:textId="12EF2893" w:rsidR="00C84225" w:rsidRDefault="00C84225" w:rsidP="009C0488">
      <w:pPr>
        <w:numPr>
          <w:ilvl w:val="0"/>
          <w:numId w:val="16"/>
        </w:numPr>
        <w:spacing w:after="120" w:line="240" w:lineRule="auto"/>
        <w:jc w:val="both"/>
        <w:rPr>
          <w:rFonts w:cstheme="minorHAnsi"/>
          <w:bCs/>
          <w:sz w:val="24"/>
          <w:szCs w:val="24"/>
        </w:rPr>
      </w:pPr>
      <w:r>
        <w:rPr>
          <w:rFonts w:cstheme="minorHAnsi"/>
          <w:bCs/>
          <w:sz w:val="24"/>
          <w:szCs w:val="24"/>
        </w:rPr>
        <w:t xml:space="preserve">България следва да се подготви и да прилага </w:t>
      </w:r>
      <w:r w:rsidRPr="00801C94">
        <w:rPr>
          <w:rFonts w:cstheme="minorHAnsi"/>
          <w:bCs/>
          <w:sz w:val="24"/>
          <w:szCs w:val="24"/>
        </w:rPr>
        <w:t>актуалните насоки за промени на европейско ниво по от</w:t>
      </w:r>
      <w:r>
        <w:rPr>
          <w:rFonts w:cstheme="minorHAnsi"/>
          <w:bCs/>
          <w:sz w:val="24"/>
          <w:szCs w:val="24"/>
        </w:rPr>
        <w:t>но</w:t>
      </w:r>
      <w:r w:rsidRPr="00801C94">
        <w:rPr>
          <w:rFonts w:cstheme="minorHAnsi"/>
          <w:bCs/>
          <w:sz w:val="24"/>
          <w:szCs w:val="24"/>
        </w:rPr>
        <w:t>шение на</w:t>
      </w:r>
      <w:r>
        <w:rPr>
          <w:bCs/>
          <w:u w:val="single"/>
          <w:bdr w:val="none" w:sz="0" w:space="0" w:color="auto" w:frame="1"/>
          <w:lang w:eastAsia="bg-BG"/>
        </w:rPr>
        <w:t xml:space="preserve"> </w:t>
      </w:r>
      <w:r w:rsidRPr="00801C94">
        <w:rPr>
          <w:rFonts w:cstheme="minorHAnsi"/>
          <w:bCs/>
          <w:sz w:val="24"/>
          <w:szCs w:val="24"/>
        </w:rPr>
        <w:t>трансграничния превоз на отпадъци</w:t>
      </w:r>
      <w:r>
        <w:rPr>
          <w:rFonts w:cstheme="minorHAnsi"/>
          <w:bCs/>
          <w:sz w:val="24"/>
          <w:szCs w:val="24"/>
        </w:rPr>
        <w:t xml:space="preserve"> във връзка с оттеглянето на Великобритания от ЕС и във връзка с  </w:t>
      </w:r>
      <w:r w:rsidRPr="00DB6D9B">
        <w:rPr>
          <w:rFonts w:eastAsia="Times New Roman" w:cstheme="minorHAnsi"/>
          <w:color w:val="000000"/>
          <w:sz w:val="24"/>
          <w:szCs w:val="24"/>
          <w:lang w:eastAsia="bg-BG"/>
        </w:rPr>
        <w:t>преглед</w:t>
      </w:r>
      <w:r>
        <w:rPr>
          <w:rFonts w:eastAsia="Times New Roman" w:cstheme="minorHAnsi"/>
          <w:color w:val="000000"/>
          <w:sz w:val="24"/>
          <w:szCs w:val="24"/>
          <w:lang w:eastAsia="bg-BG"/>
        </w:rPr>
        <w:t>а</w:t>
      </w:r>
      <w:r w:rsidRPr="00DB6D9B">
        <w:rPr>
          <w:rFonts w:eastAsia="Times New Roman" w:cstheme="minorHAnsi"/>
          <w:color w:val="000000"/>
          <w:sz w:val="24"/>
          <w:szCs w:val="24"/>
          <w:lang w:eastAsia="bg-BG"/>
        </w:rPr>
        <w:t xml:space="preserve"> на Регламент (ЕО) №1013/2006 относно превози </w:t>
      </w:r>
      <w:r>
        <w:rPr>
          <w:rFonts w:eastAsia="Times New Roman" w:cstheme="minorHAnsi"/>
          <w:color w:val="000000"/>
          <w:sz w:val="24"/>
          <w:szCs w:val="24"/>
          <w:lang w:eastAsia="bg-BG"/>
        </w:rPr>
        <w:t>до края на 2020г., извършван от ЕК и евентуалните законодателни промени, които могат да произтекат от доклада на ЕК от оценката.</w:t>
      </w:r>
    </w:p>
    <w:p w14:paraId="3F8CFE64" w14:textId="77777777" w:rsidR="009C0488" w:rsidRPr="00803B2C" w:rsidRDefault="009C0488" w:rsidP="009C0488">
      <w:pPr>
        <w:spacing w:after="120" w:line="240" w:lineRule="auto"/>
        <w:ind w:left="720"/>
        <w:jc w:val="both"/>
        <w:rPr>
          <w:rFonts w:cstheme="minorHAnsi"/>
          <w:bCs/>
          <w:sz w:val="24"/>
          <w:szCs w:val="24"/>
        </w:rPr>
      </w:pPr>
    </w:p>
    <w:p w14:paraId="1BA5F416" w14:textId="77777777" w:rsidR="003039EA" w:rsidRPr="00803B2C" w:rsidRDefault="003039EA" w:rsidP="003039EA">
      <w:pPr>
        <w:spacing w:after="120" w:line="240" w:lineRule="auto"/>
        <w:jc w:val="both"/>
        <w:rPr>
          <w:rFonts w:cstheme="minorHAnsi"/>
          <w:bCs/>
          <w:sz w:val="24"/>
          <w:szCs w:val="24"/>
        </w:rPr>
      </w:pPr>
    </w:p>
    <w:p w14:paraId="203A5EA5" w14:textId="77777777" w:rsidR="003039EA" w:rsidRPr="00803B2C" w:rsidRDefault="003039EA" w:rsidP="003039EA">
      <w:pPr>
        <w:spacing w:after="120" w:line="240" w:lineRule="auto"/>
        <w:jc w:val="both"/>
        <w:rPr>
          <w:rFonts w:cstheme="minorHAnsi"/>
          <w:bCs/>
          <w:sz w:val="24"/>
          <w:szCs w:val="24"/>
        </w:rPr>
      </w:pPr>
    </w:p>
    <w:p w14:paraId="0F855ACB" w14:textId="77777777" w:rsidR="003039EA" w:rsidRPr="00803B2C" w:rsidRDefault="003039EA" w:rsidP="003039EA">
      <w:pPr>
        <w:spacing w:after="120" w:line="240" w:lineRule="auto"/>
        <w:jc w:val="both"/>
        <w:rPr>
          <w:rFonts w:cstheme="minorHAnsi"/>
          <w:bCs/>
          <w:sz w:val="24"/>
          <w:szCs w:val="24"/>
        </w:rPr>
      </w:pPr>
    </w:p>
    <w:p w14:paraId="09F8D0C7" w14:textId="77777777" w:rsidR="003039EA" w:rsidRPr="00803B2C" w:rsidRDefault="003039EA" w:rsidP="003039EA">
      <w:pPr>
        <w:spacing w:after="120" w:line="240" w:lineRule="auto"/>
        <w:jc w:val="both"/>
        <w:rPr>
          <w:rFonts w:cstheme="minorHAnsi"/>
          <w:bCs/>
          <w:sz w:val="24"/>
          <w:szCs w:val="24"/>
        </w:rPr>
      </w:pPr>
    </w:p>
    <w:p w14:paraId="296E0A28" w14:textId="77777777" w:rsidR="00BE763D" w:rsidRPr="00803B2C" w:rsidRDefault="00BE763D" w:rsidP="00206AA4">
      <w:pPr>
        <w:jc w:val="both"/>
        <w:rPr>
          <w:rFonts w:eastAsia="Calibri" w:cstheme="minorHAnsi"/>
        </w:rPr>
      </w:pPr>
    </w:p>
    <w:sectPr w:rsidR="00BE763D" w:rsidRPr="00803B2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A10D5" w14:textId="77777777" w:rsidR="00AF77A1" w:rsidRDefault="00AF77A1" w:rsidP="0019591C">
      <w:pPr>
        <w:spacing w:after="0" w:line="240" w:lineRule="auto"/>
      </w:pPr>
      <w:r>
        <w:separator/>
      </w:r>
    </w:p>
  </w:endnote>
  <w:endnote w:type="continuationSeparator" w:id="0">
    <w:p w14:paraId="1306A4AC" w14:textId="77777777" w:rsidR="00AF77A1" w:rsidRDefault="00AF77A1" w:rsidP="00195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3790626"/>
      <w:docPartObj>
        <w:docPartGallery w:val="Page Numbers (Bottom of Page)"/>
        <w:docPartUnique/>
      </w:docPartObj>
    </w:sdtPr>
    <w:sdtEndPr>
      <w:rPr>
        <w:noProof/>
        <w:sz w:val="20"/>
        <w:szCs w:val="20"/>
      </w:rPr>
    </w:sdtEndPr>
    <w:sdtContent>
      <w:p w14:paraId="5B124721" w14:textId="77777777" w:rsidR="00AF77A1" w:rsidRDefault="00AF77A1">
        <w:pPr>
          <w:pStyle w:val="Footer"/>
          <w:jc w:val="center"/>
        </w:pPr>
      </w:p>
      <w:p w14:paraId="673F9733" w14:textId="77777777" w:rsidR="00AF77A1" w:rsidRPr="00351059" w:rsidRDefault="00AF77A1" w:rsidP="009544C9">
        <w:pPr>
          <w:widowControl w:val="0"/>
          <w:pBdr>
            <w:top w:val="single" w:sz="4" w:space="1" w:color="auto"/>
          </w:pBdr>
          <w:autoSpaceDE w:val="0"/>
          <w:autoSpaceDN w:val="0"/>
          <w:adjustRightInd w:val="0"/>
          <w:spacing w:after="120" w:line="240" w:lineRule="auto"/>
          <w:ind w:left="-17" w:right="-17"/>
          <w:jc w:val="center"/>
          <w:rPr>
            <w:sz w:val="20"/>
            <w:szCs w:val="20"/>
          </w:rPr>
        </w:pPr>
        <w:r w:rsidRPr="00351059">
          <w:rPr>
            <w:spacing w:val="-1"/>
            <w:sz w:val="20"/>
            <w:szCs w:val="20"/>
          </w:rPr>
          <w:t xml:space="preserve">Анализ на </w:t>
        </w:r>
        <w:r>
          <w:rPr>
            <w:spacing w:val="-1"/>
            <w:sz w:val="20"/>
            <w:szCs w:val="20"/>
          </w:rPr>
          <w:t>стратегическите документи</w:t>
        </w:r>
      </w:p>
      <w:p w14:paraId="0D98740B" w14:textId="77777777" w:rsidR="00AF77A1" w:rsidRPr="009544C9" w:rsidRDefault="00AF77A1">
        <w:pPr>
          <w:pStyle w:val="Footer"/>
          <w:jc w:val="center"/>
          <w:rPr>
            <w:noProof/>
            <w:sz w:val="20"/>
            <w:szCs w:val="20"/>
          </w:rPr>
        </w:pPr>
        <w:r w:rsidRPr="009544C9">
          <w:rPr>
            <w:noProof/>
            <w:sz w:val="20"/>
            <w:szCs w:val="20"/>
          </w:rPr>
          <w:fldChar w:fldCharType="begin"/>
        </w:r>
        <w:r w:rsidRPr="009544C9">
          <w:rPr>
            <w:noProof/>
            <w:sz w:val="20"/>
            <w:szCs w:val="20"/>
          </w:rPr>
          <w:instrText xml:space="preserve"> PAGE   \* MERGEFORMAT </w:instrText>
        </w:r>
        <w:r w:rsidRPr="009544C9">
          <w:rPr>
            <w:noProof/>
            <w:sz w:val="20"/>
            <w:szCs w:val="20"/>
          </w:rPr>
          <w:fldChar w:fldCharType="separate"/>
        </w:r>
        <w:r>
          <w:rPr>
            <w:noProof/>
            <w:sz w:val="20"/>
            <w:szCs w:val="20"/>
          </w:rPr>
          <w:t>2</w:t>
        </w:r>
        <w:r w:rsidRPr="009544C9">
          <w:rPr>
            <w:noProof/>
            <w:sz w:val="20"/>
            <w:szCs w:val="20"/>
          </w:rPr>
          <w:fldChar w:fldCharType="end"/>
        </w:r>
      </w:p>
    </w:sdtContent>
  </w:sdt>
  <w:p w14:paraId="2CA88EC8" w14:textId="77777777" w:rsidR="00AF77A1" w:rsidRDefault="00AF77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0C3B9" w14:textId="77777777" w:rsidR="00AF77A1" w:rsidRPr="00351059" w:rsidRDefault="00AF77A1" w:rsidP="00351059">
    <w:pPr>
      <w:widowControl w:val="0"/>
      <w:pBdr>
        <w:top w:val="single" w:sz="4" w:space="1" w:color="auto"/>
      </w:pBdr>
      <w:autoSpaceDE w:val="0"/>
      <w:autoSpaceDN w:val="0"/>
      <w:adjustRightInd w:val="0"/>
      <w:spacing w:after="120" w:line="240" w:lineRule="auto"/>
      <w:ind w:left="-17" w:right="-17"/>
      <w:jc w:val="center"/>
      <w:rPr>
        <w:sz w:val="20"/>
        <w:szCs w:val="20"/>
      </w:rPr>
    </w:pPr>
    <w:r w:rsidRPr="00351059">
      <w:rPr>
        <w:spacing w:val="-1"/>
        <w:sz w:val="20"/>
        <w:szCs w:val="20"/>
      </w:rPr>
      <w:t xml:space="preserve">Анализ на </w:t>
    </w:r>
    <w:r>
      <w:rPr>
        <w:spacing w:val="-1"/>
        <w:sz w:val="20"/>
        <w:szCs w:val="20"/>
      </w:rPr>
      <w:t>стратегическите документи</w:t>
    </w:r>
  </w:p>
  <w:p w14:paraId="47015969" w14:textId="74BDAD7B" w:rsidR="00AF77A1" w:rsidRPr="00351059" w:rsidRDefault="00AF77A1" w:rsidP="00351059">
    <w:pPr>
      <w:pStyle w:val="Footer"/>
      <w:jc w:val="center"/>
      <w:rPr>
        <w:sz w:val="20"/>
        <w:szCs w:val="20"/>
      </w:rPr>
    </w:pPr>
    <w:r w:rsidRPr="00351059">
      <w:rPr>
        <w:sz w:val="20"/>
        <w:szCs w:val="20"/>
      </w:rPr>
      <w:fldChar w:fldCharType="begin"/>
    </w:r>
    <w:r w:rsidRPr="00351059">
      <w:rPr>
        <w:sz w:val="20"/>
        <w:szCs w:val="20"/>
      </w:rPr>
      <w:instrText xml:space="preserve"> PAGE   \* MERGEFORMAT </w:instrText>
    </w:r>
    <w:r w:rsidRPr="00351059">
      <w:rPr>
        <w:sz w:val="20"/>
        <w:szCs w:val="20"/>
      </w:rPr>
      <w:fldChar w:fldCharType="separate"/>
    </w:r>
    <w:r w:rsidR="0037476C">
      <w:rPr>
        <w:noProof/>
        <w:sz w:val="20"/>
        <w:szCs w:val="20"/>
      </w:rPr>
      <w:t>176</w:t>
    </w:r>
    <w:r w:rsidRPr="00351059">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6139172"/>
      <w:docPartObj>
        <w:docPartGallery w:val="Page Numbers (Bottom of Page)"/>
        <w:docPartUnique/>
      </w:docPartObj>
    </w:sdtPr>
    <w:sdtEndPr>
      <w:rPr>
        <w:noProof/>
        <w:sz w:val="20"/>
        <w:szCs w:val="20"/>
      </w:rPr>
    </w:sdtEndPr>
    <w:sdtContent>
      <w:p w14:paraId="5B1FD891" w14:textId="77777777" w:rsidR="00AF77A1" w:rsidRDefault="00AF77A1">
        <w:pPr>
          <w:pStyle w:val="Footer"/>
          <w:jc w:val="center"/>
        </w:pPr>
      </w:p>
      <w:p w14:paraId="6FC420D1" w14:textId="77777777" w:rsidR="00AF77A1" w:rsidRPr="00351059" w:rsidRDefault="00AF77A1" w:rsidP="009544C9">
        <w:pPr>
          <w:widowControl w:val="0"/>
          <w:pBdr>
            <w:top w:val="single" w:sz="4" w:space="1" w:color="auto"/>
          </w:pBdr>
          <w:autoSpaceDE w:val="0"/>
          <w:autoSpaceDN w:val="0"/>
          <w:adjustRightInd w:val="0"/>
          <w:spacing w:after="120" w:line="240" w:lineRule="auto"/>
          <w:ind w:left="-17" w:right="-17"/>
          <w:jc w:val="center"/>
          <w:rPr>
            <w:sz w:val="20"/>
            <w:szCs w:val="20"/>
          </w:rPr>
        </w:pPr>
        <w:r w:rsidRPr="00351059">
          <w:rPr>
            <w:spacing w:val="-1"/>
            <w:sz w:val="20"/>
            <w:szCs w:val="20"/>
          </w:rPr>
          <w:t xml:space="preserve">Анализ на </w:t>
        </w:r>
        <w:r>
          <w:rPr>
            <w:spacing w:val="-1"/>
            <w:sz w:val="20"/>
            <w:szCs w:val="20"/>
          </w:rPr>
          <w:t>стратегическите документи</w:t>
        </w:r>
      </w:p>
      <w:p w14:paraId="522BF294" w14:textId="1BA50DD8" w:rsidR="00AF77A1" w:rsidRPr="009544C9" w:rsidRDefault="00AF77A1">
        <w:pPr>
          <w:pStyle w:val="Footer"/>
          <w:jc w:val="center"/>
          <w:rPr>
            <w:noProof/>
            <w:sz w:val="20"/>
            <w:szCs w:val="20"/>
          </w:rPr>
        </w:pPr>
        <w:r w:rsidRPr="009544C9">
          <w:rPr>
            <w:noProof/>
            <w:sz w:val="20"/>
            <w:szCs w:val="20"/>
          </w:rPr>
          <w:fldChar w:fldCharType="begin"/>
        </w:r>
        <w:r w:rsidRPr="009544C9">
          <w:rPr>
            <w:noProof/>
            <w:sz w:val="20"/>
            <w:szCs w:val="20"/>
          </w:rPr>
          <w:instrText xml:space="preserve"> PAGE   \* MERGEFORMAT </w:instrText>
        </w:r>
        <w:r w:rsidRPr="009544C9">
          <w:rPr>
            <w:noProof/>
            <w:sz w:val="20"/>
            <w:szCs w:val="20"/>
          </w:rPr>
          <w:fldChar w:fldCharType="separate"/>
        </w:r>
        <w:r w:rsidR="0037476C">
          <w:rPr>
            <w:noProof/>
            <w:sz w:val="20"/>
            <w:szCs w:val="20"/>
          </w:rPr>
          <w:t>177</w:t>
        </w:r>
        <w:r w:rsidRPr="009544C9">
          <w:rPr>
            <w:noProof/>
            <w:sz w:val="20"/>
            <w:szCs w:val="20"/>
          </w:rPr>
          <w:fldChar w:fldCharType="end"/>
        </w:r>
      </w:p>
    </w:sdtContent>
  </w:sdt>
  <w:p w14:paraId="7B05ECF5" w14:textId="77777777" w:rsidR="00AF77A1" w:rsidRDefault="00AF77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DE2EE" w14:textId="77777777" w:rsidR="00AF77A1" w:rsidRDefault="00AF77A1" w:rsidP="0019591C">
      <w:pPr>
        <w:spacing w:after="0" w:line="240" w:lineRule="auto"/>
      </w:pPr>
      <w:r>
        <w:separator/>
      </w:r>
    </w:p>
  </w:footnote>
  <w:footnote w:type="continuationSeparator" w:id="0">
    <w:p w14:paraId="5883D15A" w14:textId="77777777" w:rsidR="00AF77A1" w:rsidRDefault="00AF77A1" w:rsidP="0019591C">
      <w:pPr>
        <w:spacing w:after="0" w:line="240" w:lineRule="auto"/>
      </w:pPr>
      <w:r>
        <w:continuationSeparator/>
      </w:r>
    </w:p>
  </w:footnote>
  <w:footnote w:id="1">
    <w:p w14:paraId="28E04161" w14:textId="77777777" w:rsidR="00AF77A1" w:rsidRPr="00A75A1E" w:rsidRDefault="00AF77A1" w:rsidP="000C2F0D">
      <w:pPr>
        <w:pStyle w:val="EntEmet"/>
        <w:spacing w:before="0" w:after="120"/>
        <w:rPr>
          <w:rFonts w:asciiTheme="minorHAnsi" w:hAnsiTheme="minorHAnsi" w:cstheme="minorHAnsi"/>
          <w:sz w:val="20"/>
        </w:rPr>
      </w:pPr>
      <w:r w:rsidRPr="00A75A1E">
        <w:rPr>
          <w:rStyle w:val="FootnoteReference"/>
          <w:rFonts w:asciiTheme="minorHAnsi" w:eastAsia="Calibri" w:hAnsiTheme="minorHAnsi" w:cstheme="minorHAnsi"/>
          <w:sz w:val="20"/>
        </w:rPr>
        <w:footnoteRef/>
      </w:r>
      <w:r w:rsidRPr="00A75A1E">
        <w:rPr>
          <w:rFonts w:asciiTheme="minorHAnsi" w:hAnsiTheme="minorHAnsi" w:cstheme="minorHAnsi"/>
          <w:sz w:val="20"/>
        </w:rPr>
        <w:t xml:space="preserve"> </w:t>
      </w:r>
      <w:r w:rsidRPr="00A75A1E">
        <w:rPr>
          <w:rFonts w:asciiTheme="minorHAnsi" w:hAnsiTheme="minorHAnsi" w:cstheme="minorHAnsi"/>
          <w:sz w:val="20"/>
        </w:rPr>
        <w:fldChar w:fldCharType="begin"/>
      </w:r>
      <w:r w:rsidRPr="00A75A1E">
        <w:rPr>
          <w:rFonts w:asciiTheme="minorHAnsi" w:hAnsiTheme="minorHAnsi" w:cstheme="minorHAnsi"/>
          <w:sz w:val="20"/>
        </w:rPr>
        <w:instrText xml:space="preserve"> DOCVARIABLE  "LWCons_RefInstCEC" \* MERGEFORMAT </w:instrText>
      </w:r>
      <w:r w:rsidRPr="00A75A1E">
        <w:rPr>
          <w:rFonts w:asciiTheme="minorHAnsi" w:hAnsiTheme="minorHAnsi" w:cstheme="minorHAnsi"/>
          <w:sz w:val="20"/>
        </w:rPr>
        <w:fldChar w:fldCharType="separate"/>
      </w:r>
      <w:r w:rsidRPr="00A75A1E">
        <w:rPr>
          <w:rFonts w:asciiTheme="minorHAnsi" w:hAnsiTheme="minorHAnsi" w:cstheme="minorHAnsi"/>
          <w:sz w:val="20"/>
        </w:rPr>
        <w:t>COM(2011) 571 окончателен</w:t>
      </w:r>
      <w:r w:rsidRPr="00A75A1E">
        <w:rPr>
          <w:rFonts w:asciiTheme="minorHAnsi" w:hAnsiTheme="minorHAnsi" w:cstheme="minorHAnsi"/>
          <w:sz w:val="20"/>
        </w:rPr>
        <w:fldChar w:fldCharType="end"/>
      </w:r>
    </w:p>
  </w:footnote>
  <w:footnote w:id="2">
    <w:p w14:paraId="3E38E6AD" w14:textId="77777777" w:rsidR="00AF77A1" w:rsidRPr="00A75A1E" w:rsidRDefault="00AF77A1" w:rsidP="000C2F0D">
      <w:pPr>
        <w:spacing w:after="120" w:line="240" w:lineRule="auto"/>
        <w:jc w:val="both"/>
        <w:rPr>
          <w:rFonts w:cstheme="minorHAnsi"/>
          <w:sz w:val="20"/>
          <w:szCs w:val="20"/>
        </w:rPr>
      </w:pPr>
      <w:r w:rsidRPr="00A75A1E">
        <w:rPr>
          <w:rStyle w:val="FootnoteReference"/>
          <w:rFonts w:cstheme="minorHAnsi"/>
          <w:sz w:val="20"/>
          <w:szCs w:val="20"/>
        </w:rPr>
        <w:footnoteRef/>
      </w:r>
      <w:r w:rsidRPr="00A75A1E">
        <w:rPr>
          <w:rFonts w:cstheme="minorHAnsi"/>
          <w:sz w:val="20"/>
          <w:szCs w:val="20"/>
        </w:rPr>
        <w:t xml:space="preserve"> </w:t>
      </w:r>
      <w:r w:rsidRPr="00A75A1E">
        <w:rPr>
          <w:rFonts w:eastAsia="Times New Roman" w:cstheme="minorHAnsi"/>
          <w:sz w:val="20"/>
          <w:szCs w:val="20"/>
          <w:lang w:eastAsia="bg-BG"/>
        </w:rPr>
        <w:t xml:space="preserve">DECISION </w:t>
      </w:r>
      <w:r w:rsidRPr="00A75A1E">
        <w:rPr>
          <w:rFonts w:cstheme="minorHAnsi"/>
          <w:sz w:val="20"/>
          <w:szCs w:val="20"/>
        </w:rPr>
        <w:t xml:space="preserve">OF THE EUROPEAN PARLIAMENT AND OF THE COUNCIL </w:t>
      </w:r>
      <w:r w:rsidRPr="00A75A1E">
        <w:rPr>
          <w:rFonts w:eastAsia="Times New Roman" w:cstheme="minorHAnsi"/>
          <w:sz w:val="20"/>
          <w:szCs w:val="20"/>
          <w:lang w:eastAsia="bg-BG"/>
        </w:rPr>
        <w:t>of 20 November 2013 on a General Union Environment Action Programme to 2020 “</w:t>
      </w:r>
      <w:r w:rsidRPr="00A75A1E">
        <w:rPr>
          <w:rFonts w:cstheme="minorHAnsi"/>
          <w:sz w:val="20"/>
          <w:szCs w:val="20"/>
        </w:rPr>
        <w:t>LIVING WELL, WITHIN THE LIMITS OF OUR PLANET"</w:t>
      </w:r>
    </w:p>
  </w:footnote>
  <w:footnote w:id="3">
    <w:p w14:paraId="27F65CC8" w14:textId="77777777" w:rsidR="00AF77A1" w:rsidRPr="00A75A1E" w:rsidRDefault="00AF77A1" w:rsidP="000C2F0D">
      <w:pPr>
        <w:spacing w:after="120" w:line="240" w:lineRule="auto"/>
        <w:jc w:val="both"/>
        <w:rPr>
          <w:rFonts w:cstheme="minorHAnsi"/>
          <w:sz w:val="20"/>
          <w:szCs w:val="20"/>
        </w:rPr>
      </w:pPr>
      <w:r w:rsidRPr="00A75A1E">
        <w:rPr>
          <w:rStyle w:val="FootnoteReference"/>
          <w:rFonts w:cstheme="minorHAnsi"/>
          <w:sz w:val="20"/>
          <w:szCs w:val="20"/>
        </w:rPr>
        <w:footnoteRef/>
      </w:r>
      <w:r w:rsidRPr="00A75A1E">
        <w:rPr>
          <w:rFonts w:cstheme="minorHAnsi"/>
          <w:sz w:val="20"/>
          <w:szCs w:val="20"/>
        </w:rPr>
        <w:t xml:space="preserve">Например пълното прилагане на законодателството на Съюза за отпадъците би довело до икономии в размер на 72 милиарда евро годишно, увеличение на годишния оборот на сектора за управление и рециклиране на отпадъците в Съюза с 42 милиарда евро и създаване на повече от 400 000 работни места до 2020 г. </w:t>
      </w:r>
    </w:p>
  </w:footnote>
  <w:footnote w:id="4">
    <w:p w14:paraId="315227A5" w14:textId="77777777" w:rsidR="00AF77A1" w:rsidRPr="00A75A1E" w:rsidRDefault="00AF77A1" w:rsidP="000C2F0D">
      <w:pPr>
        <w:spacing w:after="120" w:line="240" w:lineRule="auto"/>
        <w:rPr>
          <w:rFonts w:cstheme="minorHAnsi"/>
          <w:sz w:val="20"/>
          <w:szCs w:val="20"/>
        </w:rPr>
      </w:pPr>
      <w:r w:rsidRPr="00A75A1E">
        <w:rPr>
          <w:rStyle w:val="FootnoteReference"/>
          <w:rFonts w:cstheme="minorHAnsi"/>
          <w:sz w:val="20"/>
          <w:szCs w:val="20"/>
        </w:rPr>
        <w:footnoteRef/>
      </w:r>
      <w:r w:rsidRPr="00A75A1E">
        <w:rPr>
          <w:rFonts w:cstheme="minorHAnsi"/>
          <w:sz w:val="20"/>
          <w:szCs w:val="20"/>
        </w:rPr>
        <w:t>Статистически данни на Eurostat 13/33 Общински отпадъци 2011 г.</w:t>
      </w:r>
    </w:p>
  </w:footnote>
  <w:footnote w:id="5">
    <w:p w14:paraId="37C7A741" w14:textId="77777777" w:rsidR="00AF77A1" w:rsidRPr="00A75A1E" w:rsidRDefault="00AF77A1" w:rsidP="000C2F0D">
      <w:pPr>
        <w:autoSpaceDE w:val="0"/>
        <w:autoSpaceDN w:val="0"/>
        <w:adjustRightInd w:val="0"/>
        <w:spacing w:after="120" w:line="240" w:lineRule="auto"/>
        <w:rPr>
          <w:rFonts w:cstheme="minorHAnsi"/>
          <w:sz w:val="20"/>
          <w:szCs w:val="20"/>
        </w:rPr>
      </w:pPr>
      <w:r w:rsidRPr="00A75A1E">
        <w:rPr>
          <w:rStyle w:val="FootnoteReference"/>
          <w:rFonts w:cstheme="minorHAnsi"/>
          <w:sz w:val="20"/>
          <w:szCs w:val="20"/>
        </w:rPr>
        <w:footnoteRef/>
      </w:r>
      <w:r w:rsidRPr="00A75A1E">
        <w:rPr>
          <w:rFonts w:cstheme="minorHAnsi"/>
          <w:sz w:val="20"/>
          <w:szCs w:val="20"/>
        </w:rPr>
        <w:t xml:space="preserve"> </w:t>
      </w:r>
      <w:r w:rsidRPr="00A75A1E">
        <w:rPr>
          <w:rFonts w:cstheme="minorHAnsi"/>
          <w:sz w:val="20"/>
          <w:szCs w:val="20"/>
          <w:lang w:eastAsia="bg-BG"/>
        </w:rPr>
        <w:t xml:space="preserve">Брюксел, 7.3.2013, COM(2013) 123 final, </w:t>
      </w:r>
      <w:r w:rsidRPr="00A75A1E">
        <w:rPr>
          <w:rFonts w:cstheme="minorHAnsi"/>
          <w:bCs/>
          <w:sz w:val="20"/>
          <w:szCs w:val="20"/>
          <w:lang w:eastAsia="bg-BG"/>
        </w:rPr>
        <w:t>Зелена книга за Европейска стратегия относно пластмасовите отпадъци в околната среда</w:t>
      </w:r>
    </w:p>
  </w:footnote>
  <w:footnote w:id="6">
    <w:p w14:paraId="016838F1" w14:textId="77777777" w:rsidR="00AF77A1" w:rsidRPr="00A75A1E" w:rsidRDefault="00AF77A1" w:rsidP="000C2F0D">
      <w:pPr>
        <w:pStyle w:val="FootnoteText"/>
        <w:spacing w:after="120"/>
        <w:jc w:val="both"/>
        <w:rPr>
          <w:rFonts w:asciiTheme="minorHAnsi" w:hAnsiTheme="minorHAnsi" w:cstheme="minorHAnsi"/>
          <w:lang w:val="bg-BG"/>
        </w:rPr>
      </w:pPr>
      <w:r w:rsidRPr="00A75A1E">
        <w:rPr>
          <w:rStyle w:val="FootnoteReference"/>
          <w:rFonts w:asciiTheme="minorHAnsi" w:eastAsia="Calibri" w:hAnsiTheme="minorHAnsi" w:cstheme="minorHAnsi"/>
          <w:lang w:val="bg-BG"/>
        </w:rPr>
        <w:footnoteRef/>
      </w:r>
      <w:r w:rsidRPr="00A75A1E">
        <w:rPr>
          <w:rFonts w:asciiTheme="minorHAnsi" w:hAnsiTheme="minorHAnsi" w:cstheme="minorHAnsi"/>
          <w:lang w:val="bg-BG"/>
        </w:rPr>
        <w:t xml:space="preserve"> </w:t>
      </w:r>
      <w:r w:rsidRPr="00A75A1E">
        <w:rPr>
          <w:rFonts w:asciiTheme="minorHAnsi" w:hAnsiTheme="minorHAnsi" w:cstheme="minorHAnsi"/>
          <w:lang w:val="bg-BG" w:eastAsia="bg-BG"/>
        </w:rPr>
        <w:t>През 2008г. само в Европа са произведени 60 Mt. Според приблизителни изчисления през 2008 г. в Европейския съюз (ЕС-27) са генерирани около 25 Mt пластмасови отпадъци. От тях 12,1 Mt (48,7 %) са били депонирани, като 12,8 Mt (51,3 %) са били оползотворени и само 5,3 Mt (21,3 %) са били рециклирани.</w:t>
      </w:r>
      <w:r w:rsidRPr="00A75A1E">
        <w:rPr>
          <w:rFonts w:asciiTheme="minorHAnsi" w:hAnsiTheme="minorHAnsi" w:cstheme="minorHAnsi"/>
          <w:lang w:val="bg-BG" w:eastAsia="en-GB"/>
        </w:rPr>
        <w:t>Отпадъците от пластмасови опаковки представляват 63% от генерираните пластмасови отпадъци, а генерираните пластмасови отпадъци от ОЕЕО и от ИУМПС – 10% от генерираните отпадъци от пластмаса в Европа</w:t>
      </w:r>
    </w:p>
  </w:footnote>
  <w:footnote w:id="7">
    <w:p w14:paraId="165D1E3D" w14:textId="77777777" w:rsidR="00AF77A1" w:rsidRPr="00A75A1E" w:rsidRDefault="00AF77A1">
      <w:pPr>
        <w:pStyle w:val="FootnoteText"/>
        <w:rPr>
          <w:rFonts w:asciiTheme="minorHAnsi" w:hAnsiTheme="minorHAnsi" w:cstheme="minorHAnsi"/>
          <w:lang w:val="bg-BG"/>
        </w:rPr>
      </w:pPr>
      <w:r w:rsidRPr="00A75A1E">
        <w:rPr>
          <w:rStyle w:val="FootnoteReference"/>
          <w:rFonts w:asciiTheme="minorHAnsi" w:hAnsiTheme="minorHAnsi" w:cstheme="minorHAnsi"/>
        </w:rPr>
        <w:footnoteRef/>
      </w:r>
      <w:r w:rsidRPr="00A75A1E">
        <w:rPr>
          <w:rFonts w:asciiTheme="minorHAnsi" w:hAnsiTheme="minorHAnsi" w:cstheme="minorHAnsi"/>
        </w:rPr>
        <w:t xml:space="preserve"> </w:t>
      </w:r>
      <w:hyperlink r:id="rId1" w:history="1">
        <w:r w:rsidRPr="00A75A1E">
          <w:rPr>
            <w:rStyle w:val="Hyperlink"/>
            <w:rFonts w:asciiTheme="minorHAnsi" w:hAnsiTheme="minorHAnsi" w:cstheme="minorHAnsi"/>
            <w:lang w:val="bg-BG"/>
          </w:rPr>
          <w:t>https://www.europarl.europa.eu/doceo/document/A-8-2018-0262_BG.html</w:t>
        </w:r>
      </w:hyperlink>
    </w:p>
  </w:footnote>
  <w:footnote w:id="8">
    <w:p w14:paraId="0D5DD5D8" w14:textId="77777777" w:rsidR="00AF77A1" w:rsidRPr="00A75A1E" w:rsidRDefault="00AF77A1" w:rsidP="009520E8">
      <w:pPr>
        <w:pStyle w:val="FootnoteText"/>
        <w:rPr>
          <w:rFonts w:asciiTheme="minorHAnsi" w:hAnsiTheme="minorHAnsi" w:cstheme="minorHAnsi"/>
          <w:lang w:val="bg-BG"/>
        </w:rPr>
      </w:pPr>
      <w:r w:rsidRPr="00A75A1E">
        <w:rPr>
          <w:rStyle w:val="FootnoteReference"/>
          <w:rFonts w:asciiTheme="minorHAnsi" w:hAnsiTheme="minorHAnsi" w:cstheme="minorHAnsi"/>
        </w:rPr>
        <w:footnoteRef/>
      </w:r>
      <w:r w:rsidRPr="00A75A1E">
        <w:rPr>
          <w:rFonts w:asciiTheme="minorHAnsi" w:hAnsiTheme="minorHAnsi" w:cstheme="minorHAnsi"/>
        </w:rPr>
        <w:t xml:space="preserve"> </w:t>
      </w:r>
      <w:hyperlink r:id="rId2" w:history="1">
        <w:r w:rsidRPr="00A75A1E">
          <w:rPr>
            <w:rStyle w:val="Hyperlink"/>
            <w:rFonts w:asciiTheme="minorHAnsi" w:hAnsiTheme="minorHAnsi" w:cstheme="minorHAnsi"/>
            <w:lang w:val="bg-BG"/>
          </w:rPr>
          <w:t>https://op.europa.eu/bg/publication-detail/-/publication/24e7d5b4-0ecc-11e7-8a35-01aa75ed71a1/language-bg/format-PDF/source-139395771</w:t>
        </w:r>
      </w:hyperlink>
    </w:p>
  </w:footnote>
  <w:footnote w:id="9">
    <w:p w14:paraId="2D99671F" w14:textId="77777777" w:rsidR="00AF77A1" w:rsidRPr="007A2143" w:rsidRDefault="00AF77A1" w:rsidP="003977EF">
      <w:pPr>
        <w:pStyle w:val="FootnoteText"/>
        <w:rPr>
          <w:lang w:val="bg-BG"/>
        </w:rPr>
      </w:pPr>
      <w:r>
        <w:rPr>
          <w:rStyle w:val="FootnoteReference"/>
        </w:rPr>
        <w:footnoteRef/>
      </w:r>
      <w:r>
        <w:t xml:space="preserve"> </w:t>
      </w:r>
      <w:r w:rsidRPr="003977EF">
        <w:t>https://www.minfin.bg/bg/1394</w:t>
      </w:r>
    </w:p>
  </w:footnote>
  <w:footnote w:id="10">
    <w:p w14:paraId="27FC7A10" w14:textId="2381C8D8" w:rsidR="00AF77A1" w:rsidRPr="00803B2C" w:rsidRDefault="00AF77A1">
      <w:pPr>
        <w:pStyle w:val="FootnoteText"/>
        <w:rPr>
          <w:lang w:val="bg-BG"/>
        </w:rPr>
      </w:pPr>
      <w:r>
        <w:rPr>
          <w:rStyle w:val="FootnoteReference"/>
        </w:rPr>
        <w:footnoteRef/>
      </w:r>
      <w:r>
        <w:t xml:space="preserve"> </w:t>
      </w:r>
      <w:r w:rsidRPr="00A339C7">
        <w:t>https://www.minfin.bg/bg/1394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1F29F" w14:textId="77777777" w:rsidR="00AF77A1" w:rsidRDefault="00AF77A1">
    <w:pPr>
      <w:pStyle w:val="Header"/>
    </w:pPr>
    <w:r>
      <w:rPr>
        <w:b/>
        <w:noProof/>
        <w:sz w:val="32"/>
        <w:szCs w:val="32"/>
        <w:lang w:val="en-US"/>
      </w:rPr>
      <w:drawing>
        <wp:inline distT="0" distB="0" distL="0" distR="0" wp14:anchorId="7C519F0D" wp14:editId="624FC25C">
          <wp:extent cx="5753100" cy="1181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181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21EB4"/>
    <w:multiLevelType w:val="hybridMultilevel"/>
    <w:tmpl w:val="0814351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C0949E7"/>
    <w:multiLevelType w:val="hybridMultilevel"/>
    <w:tmpl w:val="B0B468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C691054"/>
    <w:multiLevelType w:val="hybridMultilevel"/>
    <w:tmpl w:val="1042292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2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C935968"/>
    <w:multiLevelType w:val="hybridMultilevel"/>
    <w:tmpl w:val="62EECDB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E4202DA"/>
    <w:multiLevelType w:val="hybridMultilevel"/>
    <w:tmpl w:val="1B6433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3EB26B8"/>
    <w:multiLevelType w:val="hybridMultilevel"/>
    <w:tmpl w:val="B50AB55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4B977B5"/>
    <w:multiLevelType w:val="hybridMultilevel"/>
    <w:tmpl w:val="52B674C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4C67AFD"/>
    <w:multiLevelType w:val="hybridMultilevel"/>
    <w:tmpl w:val="40C06C1E"/>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69A283C"/>
    <w:multiLevelType w:val="hybridMultilevel"/>
    <w:tmpl w:val="7C6004E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8255A29"/>
    <w:multiLevelType w:val="hybridMultilevel"/>
    <w:tmpl w:val="D3F8545A"/>
    <w:lvl w:ilvl="0" w:tplc="FC747CA8">
      <w:numFmt w:val="bullet"/>
      <w:lvlText w:val="-"/>
      <w:lvlJc w:val="left"/>
      <w:pPr>
        <w:ind w:left="405" w:hanging="360"/>
      </w:pPr>
      <w:rPr>
        <w:rFonts w:ascii="Times New Roman" w:eastAsia="Calibri" w:hAnsi="Times New Roman" w:cs="Times New Roman" w:hint="default"/>
      </w:rPr>
    </w:lvl>
    <w:lvl w:ilvl="1" w:tplc="04020003">
      <w:start w:val="1"/>
      <w:numFmt w:val="bullet"/>
      <w:lvlText w:val="o"/>
      <w:lvlJc w:val="left"/>
      <w:pPr>
        <w:ind w:left="1125" w:hanging="360"/>
      </w:pPr>
      <w:rPr>
        <w:rFonts w:ascii="Courier New" w:hAnsi="Courier New" w:cs="Courier New" w:hint="default"/>
      </w:rPr>
    </w:lvl>
    <w:lvl w:ilvl="2" w:tplc="04020005">
      <w:start w:val="1"/>
      <w:numFmt w:val="bullet"/>
      <w:lvlText w:val=""/>
      <w:lvlJc w:val="left"/>
      <w:pPr>
        <w:ind w:left="1845" w:hanging="360"/>
      </w:pPr>
      <w:rPr>
        <w:rFonts w:ascii="Wingdings" w:hAnsi="Wingdings" w:hint="default"/>
      </w:rPr>
    </w:lvl>
    <w:lvl w:ilvl="3" w:tplc="04020001">
      <w:start w:val="1"/>
      <w:numFmt w:val="bullet"/>
      <w:lvlText w:val=""/>
      <w:lvlJc w:val="left"/>
      <w:pPr>
        <w:ind w:left="2565" w:hanging="360"/>
      </w:pPr>
      <w:rPr>
        <w:rFonts w:ascii="Symbol" w:hAnsi="Symbol" w:hint="default"/>
      </w:rPr>
    </w:lvl>
    <w:lvl w:ilvl="4" w:tplc="04020003">
      <w:start w:val="1"/>
      <w:numFmt w:val="bullet"/>
      <w:lvlText w:val="o"/>
      <w:lvlJc w:val="left"/>
      <w:pPr>
        <w:ind w:left="3285" w:hanging="360"/>
      </w:pPr>
      <w:rPr>
        <w:rFonts w:ascii="Courier New" w:hAnsi="Courier New" w:cs="Courier New" w:hint="default"/>
      </w:rPr>
    </w:lvl>
    <w:lvl w:ilvl="5" w:tplc="04020005">
      <w:start w:val="1"/>
      <w:numFmt w:val="bullet"/>
      <w:lvlText w:val=""/>
      <w:lvlJc w:val="left"/>
      <w:pPr>
        <w:ind w:left="4005" w:hanging="360"/>
      </w:pPr>
      <w:rPr>
        <w:rFonts w:ascii="Wingdings" w:hAnsi="Wingdings" w:hint="default"/>
      </w:rPr>
    </w:lvl>
    <w:lvl w:ilvl="6" w:tplc="04020001">
      <w:start w:val="1"/>
      <w:numFmt w:val="bullet"/>
      <w:lvlText w:val=""/>
      <w:lvlJc w:val="left"/>
      <w:pPr>
        <w:ind w:left="4725" w:hanging="360"/>
      </w:pPr>
      <w:rPr>
        <w:rFonts w:ascii="Symbol" w:hAnsi="Symbol" w:hint="default"/>
      </w:rPr>
    </w:lvl>
    <w:lvl w:ilvl="7" w:tplc="04020003">
      <w:start w:val="1"/>
      <w:numFmt w:val="bullet"/>
      <w:lvlText w:val="o"/>
      <w:lvlJc w:val="left"/>
      <w:pPr>
        <w:ind w:left="5445" w:hanging="360"/>
      </w:pPr>
      <w:rPr>
        <w:rFonts w:ascii="Courier New" w:hAnsi="Courier New" w:cs="Courier New" w:hint="default"/>
      </w:rPr>
    </w:lvl>
    <w:lvl w:ilvl="8" w:tplc="04020005">
      <w:start w:val="1"/>
      <w:numFmt w:val="bullet"/>
      <w:lvlText w:val=""/>
      <w:lvlJc w:val="left"/>
      <w:pPr>
        <w:ind w:left="6165" w:hanging="360"/>
      </w:pPr>
      <w:rPr>
        <w:rFonts w:ascii="Wingdings" w:hAnsi="Wingdings" w:hint="default"/>
      </w:rPr>
    </w:lvl>
  </w:abstractNum>
  <w:abstractNum w:abstractNumId="10" w15:restartNumberingAfterBreak="0">
    <w:nsid w:val="28A3220B"/>
    <w:multiLevelType w:val="hybridMultilevel"/>
    <w:tmpl w:val="54B416CE"/>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BBD3F52"/>
    <w:multiLevelType w:val="multilevel"/>
    <w:tmpl w:val="306623FE"/>
    <w:lvl w:ilvl="0">
      <w:start w:val="1"/>
      <w:numFmt w:val="upperRoman"/>
      <w:lvlText w:val="%1."/>
      <w:lvlJc w:val="right"/>
      <w:pPr>
        <w:ind w:left="709" w:hanging="425"/>
      </w:pPr>
      <w:rPr>
        <w:rFonts w:hint="default"/>
      </w:rPr>
    </w:lvl>
    <w:lvl w:ilvl="1">
      <w:start w:val="1"/>
      <w:numFmt w:val="decimal"/>
      <w:lvlText w:val="%1.%2."/>
      <w:lvlJc w:val="left"/>
      <w:pPr>
        <w:ind w:left="851" w:hanging="567"/>
      </w:pPr>
      <w:rPr>
        <w:rFonts w:hint="default"/>
      </w:rPr>
    </w:lvl>
    <w:lvl w:ilvl="2">
      <w:start w:val="1"/>
      <w:numFmt w:val="decimal"/>
      <w:lvlText w:val="%1.%2.%3."/>
      <w:lvlJc w:val="left"/>
      <w:pPr>
        <w:ind w:left="992" w:hanging="567"/>
      </w:pPr>
      <w:rPr>
        <w:rFonts w:hint="default"/>
      </w:rPr>
    </w:lvl>
    <w:lvl w:ilvl="3">
      <w:start w:val="1"/>
      <w:numFmt w:val="decimal"/>
      <w:lvlText w:val="%1.%2.%3.%4."/>
      <w:lvlJc w:val="left"/>
      <w:pPr>
        <w:ind w:left="1134" w:hanging="567"/>
      </w:pPr>
      <w:rPr>
        <w:rFonts w:hint="default"/>
      </w:rPr>
    </w:lvl>
    <w:lvl w:ilvl="4">
      <w:start w:val="1"/>
      <w:numFmt w:val="lowerLetter"/>
      <w:lvlText w:val="%5."/>
      <w:lvlJc w:val="left"/>
      <w:pPr>
        <w:ind w:left="1276" w:hanging="992"/>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09E6044"/>
    <w:multiLevelType w:val="hybridMultilevel"/>
    <w:tmpl w:val="A93AA8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5F245F1"/>
    <w:multiLevelType w:val="hybridMultilevel"/>
    <w:tmpl w:val="EDCADD4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4" w15:restartNumberingAfterBreak="0">
    <w:nsid w:val="3AB45657"/>
    <w:multiLevelType w:val="hybridMultilevel"/>
    <w:tmpl w:val="2E4C90A8"/>
    <w:lvl w:ilvl="0" w:tplc="0402000D">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5" w15:restartNumberingAfterBreak="0">
    <w:nsid w:val="3B9F7B42"/>
    <w:multiLevelType w:val="hybridMultilevel"/>
    <w:tmpl w:val="AEF6A152"/>
    <w:lvl w:ilvl="0" w:tplc="0402000D">
      <w:start w:val="1"/>
      <w:numFmt w:val="bullet"/>
      <w:lvlText w:val=""/>
      <w:lvlJc w:val="left"/>
      <w:pPr>
        <w:ind w:left="1680" w:hanging="360"/>
      </w:pPr>
      <w:rPr>
        <w:rFonts w:ascii="Wingdings" w:hAnsi="Wingdings" w:hint="default"/>
      </w:rPr>
    </w:lvl>
    <w:lvl w:ilvl="1" w:tplc="04020003" w:tentative="1">
      <w:start w:val="1"/>
      <w:numFmt w:val="bullet"/>
      <w:lvlText w:val="o"/>
      <w:lvlJc w:val="left"/>
      <w:pPr>
        <w:ind w:left="2400" w:hanging="360"/>
      </w:pPr>
      <w:rPr>
        <w:rFonts w:ascii="Courier New" w:hAnsi="Courier New" w:cs="Courier New" w:hint="default"/>
      </w:rPr>
    </w:lvl>
    <w:lvl w:ilvl="2" w:tplc="04020005" w:tentative="1">
      <w:start w:val="1"/>
      <w:numFmt w:val="bullet"/>
      <w:lvlText w:val=""/>
      <w:lvlJc w:val="left"/>
      <w:pPr>
        <w:ind w:left="3120" w:hanging="360"/>
      </w:pPr>
      <w:rPr>
        <w:rFonts w:ascii="Wingdings" w:hAnsi="Wingdings" w:hint="default"/>
      </w:rPr>
    </w:lvl>
    <w:lvl w:ilvl="3" w:tplc="04020001" w:tentative="1">
      <w:start w:val="1"/>
      <w:numFmt w:val="bullet"/>
      <w:lvlText w:val=""/>
      <w:lvlJc w:val="left"/>
      <w:pPr>
        <w:ind w:left="3840" w:hanging="360"/>
      </w:pPr>
      <w:rPr>
        <w:rFonts w:ascii="Symbol" w:hAnsi="Symbol" w:hint="default"/>
      </w:rPr>
    </w:lvl>
    <w:lvl w:ilvl="4" w:tplc="04020003" w:tentative="1">
      <w:start w:val="1"/>
      <w:numFmt w:val="bullet"/>
      <w:lvlText w:val="o"/>
      <w:lvlJc w:val="left"/>
      <w:pPr>
        <w:ind w:left="4560" w:hanging="360"/>
      </w:pPr>
      <w:rPr>
        <w:rFonts w:ascii="Courier New" w:hAnsi="Courier New" w:cs="Courier New" w:hint="default"/>
      </w:rPr>
    </w:lvl>
    <w:lvl w:ilvl="5" w:tplc="04020005" w:tentative="1">
      <w:start w:val="1"/>
      <w:numFmt w:val="bullet"/>
      <w:lvlText w:val=""/>
      <w:lvlJc w:val="left"/>
      <w:pPr>
        <w:ind w:left="5280" w:hanging="360"/>
      </w:pPr>
      <w:rPr>
        <w:rFonts w:ascii="Wingdings" w:hAnsi="Wingdings" w:hint="default"/>
      </w:rPr>
    </w:lvl>
    <w:lvl w:ilvl="6" w:tplc="04020001" w:tentative="1">
      <w:start w:val="1"/>
      <w:numFmt w:val="bullet"/>
      <w:lvlText w:val=""/>
      <w:lvlJc w:val="left"/>
      <w:pPr>
        <w:ind w:left="6000" w:hanging="360"/>
      </w:pPr>
      <w:rPr>
        <w:rFonts w:ascii="Symbol" w:hAnsi="Symbol" w:hint="default"/>
      </w:rPr>
    </w:lvl>
    <w:lvl w:ilvl="7" w:tplc="04020003" w:tentative="1">
      <w:start w:val="1"/>
      <w:numFmt w:val="bullet"/>
      <w:lvlText w:val="o"/>
      <w:lvlJc w:val="left"/>
      <w:pPr>
        <w:ind w:left="6720" w:hanging="360"/>
      </w:pPr>
      <w:rPr>
        <w:rFonts w:ascii="Courier New" w:hAnsi="Courier New" w:cs="Courier New" w:hint="default"/>
      </w:rPr>
    </w:lvl>
    <w:lvl w:ilvl="8" w:tplc="04020005" w:tentative="1">
      <w:start w:val="1"/>
      <w:numFmt w:val="bullet"/>
      <w:lvlText w:val=""/>
      <w:lvlJc w:val="left"/>
      <w:pPr>
        <w:ind w:left="7440" w:hanging="360"/>
      </w:pPr>
      <w:rPr>
        <w:rFonts w:ascii="Wingdings" w:hAnsi="Wingdings" w:hint="default"/>
      </w:rPr>
    </w:lvl>
  </w:abstractNum>
  <w:abstractNum w:abstractNumId="16" w15:restartNumberingAfterBreak="0">
    <w:nsid w:val="42590813"/>
    <w:multiLevelType w:val="multilevel"/>
    <w:tmpl w:val="CF744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164A65"/>
    <w:multiLevelType w:val="hybridMultilevel"/>
    <w:tmpl w:val="81DEC4E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502301FD"/>
    <w:multiLevelType w:val="hybridMultilevel"/>
    <w:tmpl w:val="C60EA186"/>
    <w:lvl w:ilvl="0" w:tplc="04020003">
      <w:start w:val="1"/>
      <w:numFmt w:val="bullet"/>
      <w:lvlText w:val="o"/>
      <w:lvlJc w:val="left"/>
      <w:pPr>
        <w:ind w:left="720" w:hanging="360"/>
      </w:pPr>
      <w:rPr>
        <w:rFonts w:ascii="Courier New" w:hAnsi="Courier New" w:cs="Courier New" w:hint="default"/>
      </w:rPr>
    </w:lvl>
    <w:lvl w:ilvl="1" w:tplc="405C57E2">
      <w:numFmt w:val="bullet"/>
      <w:lvlText w:val="•"/>
      <w:lvlJc w:val="left"/>
      <w:pPr>
        <w:ind w:left="1725" w:hanging="645"/>
      </w:pPr>
      <w:rPr>
        <w:rFonts w:ascii="Calibri" w:eastAsia="Calibri" w:hAnsi="Calibri" w:cs="Calibri" w:hint="default"/>
        <w:b w:val="0"/>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1433728"/>
    <w:multiLevelType w:val="hybridMultilevel"/>
    <w:tmpl w:val="4D24B96E"/>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51C66AA4"/>
    <w:multiLevelType w:val="hybridMultilevel"/>
    <w:tmpl w:val="B91A9F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570101F3"/>
    <w:multiLevelType w:val="hybridMultilevel"/>
    <w:tmpl w:val="D7EAB5C6"/>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15:restartNumberingAfterBreak="0">
    <w:nsid w:val="59DC187C"/>
    <w:multiLevelType w:val="hybridMultilevel"/>
    <w:tmpl w:val="FD9C15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5C600FEC"/>
    <w:multiLevelType w:val="hybridMultilevel"/>
    <w:tmpl w:val="FF56160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5DBD5CBE"/>
    <w:multiLevelType w:val="hybridMultilevel"/>
    <w:tmpl w:val="557E47B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60236CDA"/>
    <w:multiLevelType w:val="hybridMultilevel"/>
    <w:tmpl w:val="256056C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646E1D0F"/>
    <w:multiLevelType w:val="hybridMultilevel"/>
    <w:tmpl w:val="3616629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0A7418"/>
    <w:multiLevelType w:val="hybridMultilevel"/>
    <w:tmpl w:val="88189D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697E4CAA"/>
    <w:multiLevelType w:val="hybridMultilevel"/>
    <w:tmpl w:val="298E7F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75D42066"/>
    <w:multiLevelType w:val="hybridMultilevel"/>
    <w:tmpl w:val="6D2C94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0" w15:restartNumberingAfterBreak="0">
    <w:nsid w:val="7C6514FC"/>
    <w:multiLevelType w:val="hybridMultilevel"/>
    <w:tmpl w:val="6DA02F6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7D39562E"/>
    <w:multiLevelType w:val="hybridMultilevel"/>
    <w:tmpl w:val="B984929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7"/>
  </w:num>
  <w:num w:numId="2">
    <w:abstractNumId w:val="10"/>
  </w:num>
  <w:num w:numId="3">
    <w:abstractNumId w:val="7"/>
  </w:num>
  <w:num w:numId="4">
    <w:abstractNumId w:val="12"/>
  </w:num>
  <w:num w:numId="5">
    <w:abstractNumId w:val="1"/>
  </w:num>
  <w:num w:numId="6">
    <w:abstractNumId w:val="13"/>
  </w:num>
  <w:num w:numId="7">
    <w:abstractNumId w:val="28"/>
  </w:num>
  <w:num w:numId="8">
    <w:abstractNumId w:val="5"/>
  </w:num>
  <w:num w:numId="9">
    <w:abstractNumId w:val="25"/>
  </w:num>
  <w:num w:numId="10">
    <w:abstractNumId w:val="30"/>
  </w:num>
  <w:num w:numId="11">
    <w:abstractNumId w:val="24"/>
  </w:num>
  <w:num w:numId="12">
    <w:abstractNumId w:val="3"/>
  </w:num>
  <w:num w:numId="13">
    <w:abstractNumId w:val="0"/>
  </w:num>
  <w:num w:numId="14">
    <w:abstractNumId w:val="31"/>
  </w:num>
  <w:num w:numId="15">
    <w:abstractNumId w:val="17"/>
  </w:num>
  <w:num w:numId="16">
    <w:abstractNumId w:val="19"/>
  </w:num>
  <w:num w:numId="17">
    <w:abstractNumId w:val="8"/>
  </w:num>
  <w:num w:numId="18">
    <w:abstractNumId w:val="6"/>
  </w:num>
  <w:num w:numId="19">
    <w:abstractNumId w:val="16"/>
  </w:num>
  <w:num w:numId="20">
    <w:abstractNumId w:val="14"/>
  </w:num>
  <w:num w:numId="21">
    <w:abstractNumId w:val="15"/>
  </w:num>
  <w:num w:numId="22">
    <w:abstractNumId w:val="23"/>
  </w:num>
  <w:num w:numId="23">
    <w:abstractNumId w:val="4"/>
  </w:num>
  <w:num w:numId="24">
    <w:abstractNumId w:val="11"/>
  </w:num>
  <w:num w:numId="25">
    <w:abstractNumId w:val="18"/>
  </w:num>
  <w:num w:numId="26">
    <w:abstractNumId w:val="26"/>
  </w:num>
  <w:num w:numId="27">
    <w:abstractNumId w:val="29"/>
  </w:num>
  <w:num w:numId="28">
    <w:abstractNumId w:val="22"/>
  </w:num>
  <w:num w:numId="29">
    <w:abstractNumId w:val="9"/>
  </w:num>
  <w:num w:numId="30">
    <w:abstractNumId w:val="20"/>
  </w:num>
  <w:num w:numId="31">
    <w:abstractNumId w:val="21"/>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91C"/>
    <w:rsid w:val="000123B9"/>
    <w:rsid w:val="00024EB2"/>
    <w:rsid w:val="000336BD"/>
    <w:rsid w:val="00060CA6"/>
    <w:rsid w:val="000620D5"/>
    <w:rsid w:val="00081D3B"/>
    <w:rsid w:val="00097FD3"/>
    <w:rsid w:val="000C276A"/>
    <w:rsid w:val="000C2F0D"/>
    <w:rsid w:val="000D0116"/>
    <w:rsid w:val="000D7FC8"/>
    <w:rsid w:val="000F3777"/>
    <w:rsid w:val="000F4671"/>
    <w:rsid w:val="000F471D"/>
    <w:rsid w:val="00115AED"/>
    <w:rsid w:val="00123CA8"/>
    <w:rsid w:val="00157BA5"/>
    <w:rsid w:val="00173255"/>
    <w:rsid w:val="00174B44"/>
    <w:rsid w:val="0019087E"/>
    <w:rsid w:val="0019591C"/>
    <w:rsid w:val="00196B8D"/>
    <w:rsid w:val="001B2A7C"/>
    <w:rsid w:val="001B6B80"/>
    <w:rsid w:val="001F17C1"/>
    <w:rsid w:val="001F7F9E"/>
    <w:rsid w:val="00206AA4"/>
    <w:rsid w:val="00213BD0"/>
    <w:rsid w:val="00245BB5"/>
    <w:rsid w:val="002556E1"/>
    <w:rsid w:val="00256E84"/>
    <w:rsid w:val="002579A2"/>
    <w:rsid w:val="002624FD"/>
    <w:rsid w:val="00286F13"/>
    <w:rsid w:val="002A40B5"/>
    <w:rsid w:val="002C190A"/>
    <w:rsid w:val="002D294F"/>
    <w:rsid w:val="003039EA"/>
    <w:rsid w:val="00313B2A"/>
    <w:rsid w:val="003236AC"/>
    <w:rsid w:val="00334CD1"/>
    <w:rsid w:val="00335B61"/>
    <w:rsid w:val="00351059"/>
    <w:rsid w:val="00351A17"/>
    <w:rsid w:val="00374284"/>
    <w:rsid w:val="0037476C"/>
    <w:rsid w:val="00376101"/>
    <w:rsid w:val="00384DE3"/>
    <w:rsid w:val="00387EB1"/>
    <w:rsid w:val="003942CA"/>
    <w:rsid w:val="003977EF"/>
    <w:rsid w:val="003D008A"/>
    <w:rsid w:val="003D0F3C"/>
    <w:rsid w:val="003E2E83"/>
    <w:rsid w:val="003E6096"/>
    <w:rsid w:val="003F5061"/>
    <w:rsid w:val="004063FA"/>
    <w:rsid w:val="00420BEA"/>
    <w:rsid w:val="00422D06"/>
    <w:rsid w:val="00434413"/>
    <w:rsid w:val="00445565"/>
    <w:rsid w:val="00465215"/>
    <w:rsid w:val="004832AB"/>
    <w:rsid w:val="00492105"/>
    <w:rsid w:val="004B3A65"/>
    <w:rsid w:val="004C3F53"/>
    <w:rsid w:val="004C7CDA"/>
    <w:rsid w:val="004E1620"/>
    <w:rsid w:val="004F6B9F"/>
    <w:rsid w:val="00525686"/>
    <w:rsid w:val="00534DCB"/>
    <w:rsid w:val="00537BC7"/>
    <w:rsid w:val="00555938"/>
    <w:rsid w:val="005564C9"/>
    <w:rsid w:val="00567BF6"/>
    <w:rsid w:val="0057596C"/>
    <w:rsid w:val="00581395"/>
    <w:rsid w:val="005B54D4"/>
    <w:rsid w:val="005D34FA"/>
    <w:rsid w:val="005E44BB"/>
    <w:rsid w:val="005F48F4"/>
    <w:rsid w:val="00600CDA"/>
    <w:rsid w:val="00604E3F"/>
    <w:rsid w:val="0063016F"/>
    <w:rsid w:val="0063526A"/>
    <w:rsid w:val="006376DD"/>
    <w:rsid w:val="006608A7"/>
    <w:rsid w:val="006A564B"/>
    <w:rsid w:val="006D74B6"/>
    <w:rsid w:val="006E7C40"/>
    <w:rsid w:val="00713D1E"/>
    <w:rsid w:val="007241DA"/>
    <w:rsid w:val="007346A5"/>
    <w:rsid w:val="00782504"/>
    <w:rsid w:val="007829B5"/>
    <w:rsid w:val="00786C7F"/>
    <w:rsid w:val="007965F9"/>
    <w:rsid w:val="007A5A51"/>
    <w:rsid w:val="007D35B7"/>
    <w:rsid w:val="007E223D"/>
    <w:rsid w:val="00801C94"/>
    <w:rsid w:val="00803B2C"/>
    <w:rsid w:val="00803E89"/>
    <w:rsid w:val="008374F7"/>
    <w:rsid w:val="00855A2B"/>
    <w:rsid w:val="00874290"/>
    <w:rsid w:val="0089164C"/>
    <w:rsid w:val="008B0007"/>
    <w:rsid w:val="008C0276"/>
    <w:rsid w:val="008C6812"/>
    <w:rsid w:val="008E708B"/>
    <w:rsid w:val="00902919"/>
    <w:rsid w:val="009071C1"/>
    <w:rsid w:val="009520E8"/>
    <w:rsid w:val="009544C9"/>
    <w:rsid w:val="009718DB"/>
    <w:rsid w:val="00986567"/>
    <w:rsid w:val="009B379E"/>
    <w:rsid w:val="009C0488"/>
    <w:rsid w:val="009C2D10"/>
    <w:rsid w:val="009C5420"/>
    <w:rsid w:val="009F2F98"/>
    <w:rsid w:val="00A12889"/>
    <w:rsid w:val="00A25F69"/>
    <w:rsid w:val="00A339C7"/>
    <w:rsid w:val="00A72905"/>
    <w:rsid w:val="00A75A1E"/>
    <w:rsid w:val="00A819D0"/>
    <w:rsid w:val="00A83744"/>
    <w:rsid w:val="00AF1749"/>
    <w:rsid w:val="00AF77A1"/>
    <w:rsid w:val="00B07D01"/>
    <w:rsid w:val="00B13971"/>
    <w:rsid w:val="00B369ED"/>
    <w:rsid w:val="00B608EB"/>
    <w:rsid w:val="00B706CE"/>
    <w:rsid w:val="00BA0A2B"/>
    <w:rsid w:val="00BA18C1"/>
    <w:rsid w:val="00BA23A0"/>
    <w:rsid w:val="00BC0A41"/>
    <w:rsid w:val="00BC6C3D"/>
    <w:rsid w:val="00BD048E"/>
    <w:rsid w:val="00BD1D1D"/>
    <w:rsid w:val="00BD7F4A"/>
    <w:rsid w:val="00BE49A6"/>
    <w:rsid w:val="00BE763D"/>
    <w:rsid w:val="00BF3214"/>
    <w:rsid w:val="00C037F6"/>
    <w:rsid w:val="00C352BB"/>
    <w:rsid w:val="00C40216"/>
    <w:rsid w:val="00C4091E"/>
    <w:rsid w:val="00C6011C"/>
    <w:rsid w:val="00C82700"/>
    <w:rsid w:val="00C84225"/>
    <w:rsid w:val="00C9736E"/>
    <w:rsid w:val="00CA294A"/>
    <w:rsid w:val="00CB40CC"/>
    <w:rsid w:val="00CF254B"/>
    <w:rsid w:val="00CF3961"/>
    <w:rsid w:val="00D06448"/>
    <w:rsid w:val="00D1186E"/>
    <w:rsid w:val="00D20FB8"/>
    <w:rsid w:val="00D30DB0"/>
    <w:rsid w:val="00D43EB2"/>
    <w:rsid w:val="00D52E05"/>
    <w:rsid w:val="00D666A8"/>
    <w:rsid w:val="00D90198"/>
    <w:rsid w:val="00D97EC8"/>
    <w:rsid w:val="00DA50E3"/>
    <w:rsid w:val="00DB6D9B"/>
    <w:rsid w:val="00E31ADA"/>
    <w:rsid w:val="00E42F5F"/>
    <w:rsid w:val="00E67DC7"/>
    <w:rsid w:val="00E72C32"/>
    <w:rsid w:val="00E76529"/>
    <w:rsid w:val="00EB66FA"/>
    <w:rsid w:val="00EB7D45"/>
    <w:rsid w:val="00EC03BB"/>
    <w:rsid w:val="00ED321D"/>
    <w:rsid w:val="00EE2010"/>
    <w:rsid w:val="00F03845"/>
    <w:rsid w:val="00F21726"/>
    <w:rsid w:val="00F33A85"/>
    <w:rsid w:val="00F82917"/>
    <w:rsid w:val="00FA78CD"/>
    <w:rsid w:val="00FB4062"/>
    <w:rsid w:val="00FB66C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3F776"/>
  <w15:docId w15:val="{62C64E22-6230-4BB8-9552-4CAC10C54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03E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51A1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51A1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19591C"/>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rsid w:val="0019591C"/>
    <w:rPr>
      <w:rFonts w:ascii="Times New Roman" w:eastAsia="Times New Roman" w:hAnsi="Times New Roman" w:cs="Times New Roman"/>
      <w:sz w:val="20"/>
      <w:szCs w:val="20"/>
      <w:lang w:val="en-US"/>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stylish,16 Point"/>
    <w:uiPriority w:val="99"/>
    <w:rsid w:val="0019591C"/>
    <w:rPr>
      <w:vertAlign w:val="superscript"/>
    </w:rPr>
  </w:style>
  <w:style w:type="paragraph" w:styleId="ListParagraph">
    <w:name w:val="List Paragraph"/>
    <w:basedOn w:val="Normal"/>
    <w:uiPriority w:val="34"/>
    <w:qFormat/>
    <w:rsid w:val="00445565"/>
    <w:pPr>
      <w:ind w:left="720"/>
      <w:contextualSpacing/>
    </w:pPr>
  </w:style>
  <w:style w:type="paragraph" w:styleId="BalloonText">
    <w:name w:val="Balloon Text"/>
    <w:basedOn w:val="Normal"/>
    <w:link w:val="BalloonTextChar"/>
    <w:uiPriority w:val="99"/>
    <w:semiHidden/>
    <w:unhideWhenUsed/>
    <w:rsid w:val="000F47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471D"/>
    <w:rPr>
      <w:rFonts w:ascii="Tahoma" w:hAnsi="Tahoma" w:cs="Tahoma"/>
      <w:sz w:val="16"/>
      <w:szCs w:val="16"/>
    </w:rPr>
  </w:style>
  <w:style w:type="paragraph" w:customStyle="1" w:styleId="EntEmet">
    <w:name w:val="EntEmet"/>
    <w:basedOn w:val="Normal"/>
    <w:rsid w:val="000C2F0D"/>
    <w:pPr>
      <w:spacing w:before="40"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63016F"/>
    <w:rPr>
      <w:color w:val="0000FF" w:themeColor="hyperlink"/>
      <w:u w:val="single"/>
    </w:rPr>
  </w:style>
  <w:style w:type="character" w:styleId="FollowedHyperlink">
    <w:name w:val="FollowedHyperlink"/>
    <w:basedOn w:val="DefaultParagraphFont"/>
    <w:uiPriority w:val="99"/>
    <w:semiHidden/>
    <w:unhideWhenUsed/>
    <w:rsid w:val="00387EB1"/>
    <w:rPr>
      <w:color w:val="800080" w:themeColor="followedHyperlink"/>
      <w:u w:val="single"/>
    </w:rPr>
  </w:style>
  <w:style w:type="paragraph" w:styleId="TOC1">
    <w:name w:val="toc 1"/>
    <w:basedOn w:val="Normal"/>
    <w:next w:val="Normal"/>
    <w:uiPriority w:val="39"/>
    <w:rsid w:val="00FB66C1"/>
    <w:pPr>
      <w:tabs>
        <w:tab w:val="right" w:leader="dot" w:pos="9071"/>
      </w:tabs>
      <w:spacing w:before="60" w:after="120" w:line="240" w:lineRule="auto"/>
      <w:ind w:left="850" w:hanging="850"/>
      <w:jc w:val="both"/>
    </w:pPr>
    <w:rPr>
      <w:rFonts w:eastAsia="Times New Roman" w:cs="Times New Roman"/>
      <w:sz w:val="24"/>
      <w:szCs w:val="24"/>
    </w:rPr>
  </w:style>
  <w:style w:type="paragraph" w:styleId="TOC2">
    <w:name w:val="toc 2"/>
    <w:basedOn w:val="Normal"/>
    <w:next w:val="Normal"/>
    <w:autoRedefine/>
    <w:uiPriority w:val="39"/>
    <w:unhideWhenUsed/>
    <w:rsid w:val="00FB66C1"/>
    <w:pPr>
      <w:tabs>
        <w:tab w:val="left" w:pos="880"/>
        <w:tab w:val="right" w:leader="dot" w:pos="9072"/>
      </w:tabs>
      <w:spacing w:after="120" w:line="240" w:lineRule="auto"/>
      <w:ind w:left="238"/>
      <w:jc w:val="both"/>
    </w:pPr>
    <w:rPr>
      <w:rFonts w:eastAsia="Calibri" w:cs="Times New Roman"/>
      <w:sz w:val="24"/>
      <w:szCs w:val="24"/>
      <w:lang w:val="en-GB"/>
    </w:rPr>
  </w:style>
  <w:style w:type="paragraph" w:styleId="TOC3">
    <w:name w:val="toc 3"/>
    <w:basedOn w:val="Normal"/>
    <w:next w:val="Normal"/>
    <w:autoRedefine/>
    <w:uiPriority w:val="39"/>
    <w:unhideWhenUsed/>
    <w:rsid w:val="00FB66C1"/>
    <w:pPr>
      <w:spacing w:after="120" w:line="240" w:lineRule="auto"/>
      <w:ind w:left="480"/>
      <w:jc w:val="both"/>
    </w:pPr>
    <w:rPr>
      <w:rFonts w:eastAsia="Calibri" w:cs="Times New Roman"/>
      <w:sz w:val="24"/>
      <w:szCs w:val="24"/>
      <w:lang w:val="en-GB"/>
    </w:rPr>
  </w:style>
  <w:style w:type="paragraph" w:styleId="TOC4">
    <w:name w:val="toc 4"/>
    <w:basedOn w:val="Normal"/>
    <w:next w:val="Normal"/>
    <w:autoRedefine/>
    <w:uiPriority w:val="39"/>
    <w:unhideWhenUsed/>
    <w:rsid w:val="00FB66C1"/>
    <w:pPr>
      <w:spacing w:after="100" w:line="240" w:lineRule="auto"/>
      <w:ind w:left="720"/>
      <w:jc w:val="both"/>
    </w:pPr>
    <w:rPr>
      <w:rFonts w:eastAsia="Calibri" w:cs="Times New Roman"/>
      <w:sz w:val="24"/>
    </w:rPr>
  </w:style>
  <w:style w:type="paragraph" w:styleId="Header">
    <w:name w:val="header"/>
    <w:basedOn w:val="Normal"/>
    <w:link w:val="HeaderChar"/>
    <w:uiPriority w:val="99"/>
    <w:unhideWhenUsed/>
    <w:rsid w:val="00FB66C1"/>
    <w:pPr>
      <w:tabs>
        <w:tab w:val="center" w:pos="4536"/>
        <w:tab w:val="right" w:pos="9072"/>
      </w:tabs>
      <w:spacing w:after="0" w:line="240" w:lineRule="auto"/>
    </w:pPr>
  </w:style>
  <w:style w:type="character" w:customStyle="1" w:styleId="HeaderChar">
    <w:name w:val="Header Char"/>
    <w:basedOn w:val="DefaultParagraphFont"/>
    <w:link w:val="Header"/>
    <w:uiPriority w:val="99"/>
    <w:rsid w:val="00FB66C1"/>
  </w:style>
  <w:style w:type="paragraph" w:styleId="Footer">
    <w:name w:val="footer"/>
    <w:aliases w:val="Footer Char Char Char,Footer1,Footer Char1 Char,Footer Char1"/>
    <w:basedOn w:val="Normal"/>
    <w:link w:val="FooterChar"/>
    <w:uiPriority w:val="99"/>
    <w:unhideWhenUsed/>
    <w:rsid w:val="00FB66C1"/>
    <w:pPr>
      <w:tabs>
        <w:tab w:val="center" w:pos="4536"/>
        <w:tab w:val="right" w:pos="9072"/>
      </w:tabs>
      <w:spacing w:after="0" w:line="240" w:lineRule="auto"/>
    </w:pPr>
  </w:style>
  <w:style w:type="character" w:customStyle="1" w:styleId="FooterChar">
    <w:name w:val="Footer Char"/>
    <w:aliases w:val="Footer Char Char Char Char,Footer1 Char,Footer Char1 Char Char,Footer Char1 Char1"/>
    <w:basedOn w:val="DefaultParagraphFont"/>
    <w:link w:val="Footer"/>
    <w:uiPriority w:val="99"/>
    <w:rsid w:val="00FB66C1"/>
  </w:style>
  <w:style w:type="paragraph" w:styleId="Title">
    <w:name w:val="Title"/>
    <w:basedOn w:val="Normal"/>
    <w:next w:val="Normal"/>
    <w:link w:val="TitleChar"/>
    <w:uiPriority w:val="10"/>
    <w:qFormat/>
    <w:rsid w:val="00FB66C1"/>
    <w:pPr>
      <w:spacing w:before="240" w:after="60" w:line="240" w:lineRule="auto"/>
      <w:jc w:val="center"/>
      <w:outlineLvl w:val="0"/>
    </w:pPr>
    <w:rPr>
      <w:rFonts w:eastAsia="Times New Roman" w:cs="Times New Roman"/>
      <w:b/>
      <w:bCs/>
      <w:color w:val="008080"/>
      <w:kern w:val="28"/>
      <w:sz w:val="40"/>
      <w:szCs w:val="32"/>
      <w:lang w:val="x-none"/>
    </w:rPr>
  </w:style>
  <w:style w:type="character" w:customStyle="1" w:styleId="TitleChar">
    <w:name w:val="Title Char"/>
    <w:basedOn w:val="DefaultParagraphFont"/>
    <w:link w:val="Title"/>
    <w:uiPriority w:val="10"/>
    <w:rsid w:val="00FB66C1"/>
    <w:rPr>
      <w:rFonts w:eastAsia="Times New Roman" w:cs="Times New Roman"/>
      <w:b/>
      <w:bCs/>
      <w:color w:val="008080"/>
      <w:kern w:val="28"/>
      <w:sz w:val="40"/>
      <w:szCs w:val="32"/>
      <w:lang w:val="x-none"/>
    </w:rPr>
  </w:style>
  <w:style w:type="paragraph" w:customStyle="1" w:styleId="1">
    <w:name w:val="Заглавие 1"/>
    <w:basedOn w:val="Heading2"/>
    <w:link w:val="1Char"/>
    <w:qFormat/>
    <w:rsid w:val="00351A17"/>
    <w:pPr>
      <w:spacing w:before="120" w:after="240" w:line="240" w:lineRule="auto"/>
      <w:jc w:val="both"/>
    </w:pPr>
    <w:rPr>
      <w:rFonts w:asciiTheme="minorHAnsi" w:eastAsia="Times New Roman" w:hAnsiTheme="minorHAnsi" w:cs="Times New Roman"/>
      <w:caps/>
      <w:color w:val="008080"/>
      <w:sz w:val="28"/>
      <w:lang w:eastAsia="bg-BG"/>
    </w:rPr>
  </w:style>
  <w:style w:type="character" w:customStyle="1" w:styleId="1Char">
    <w:name w:val="Заглавие 1 Char"/>
    <w:link w:val="1"/>
    <w:rsid w:val="00351A17"/>
    <w:rPr>
      <w:rFonts w:eastAsia="Times New Roman" w:cs="Times New Roman"/>
      <w:b/>
      <w:bCs/>
      <w:caps/>
      <w:color w:val="008080"/>
      <w:sz w:val="28"/>
      <w:szCs w:val="26"/>
      <w:lang w:eastAsia="bg-BG"/>
    </w:rPr>
  </w:style>
  <w:style w:type="character" w:customStyle="1" w:styleId="Heading2Char">
    <w:name w:val="Heading 2 Char"/>
    <w:basedOn w:val="DefaultParagraphFont"/>
    <w:link w:val="Heading2"/>
    <w:uiPriority w:val="9"/>
    <w:semiHidden/>
    <w:rsid w:val="00351A17"/>
    <w:rPr>
      <w:rFonts w:asciiTheme="majorHAnsi" w:eastAsiaTheme="majorEastAsia" w:hAnsiTheme="majorHAnsi" w:cstheme="majorBidi"/>
      <w:b/>
      <w:bCs/>
      <w:color w:val="4F81BD" w:themeColor="accent1"/>
      <w:sz w:val="26"/>
      <w:szCs w:val="26"/>
    </w:rPr>
  </w:style>
  <w:style w:type="paragraph" w:customStyle="1" w:styleId="2">
    <w:name w:val="Заглавие 2"/>
    <w:basedOn w:val="Heading3"/>
    <w:qFormat/>
    <w:rsid w:val="00351A17"/>
    <w:pPr>
      <w:tabs>
        <w:tab w:val="num" w:pos="360"/>
      </w:tabs>
      <w:spacing w:before="120" w:after="120" w:line="240" w:lineRule="auto"/>
    </w:pPr>
    <w:rPr>
      <w:rFonts w:asciiTheme="minorHAnsi" w:eastAsia="Times New Roman" w:hAnsiTheme="minorHAnsi" w:cs="Times New Roman"/>
      <w:iCs/>
      <w:color w:val="008080"/>
      <w:sz w:val="28"/>
      <w:szCs w:val="28"/>
      <w:lang w:val="en-US"/>
    </w:rPr>
  </w:style>
  <w:style w:type="paragraph" w:customStyle="1" w:styleId="3">
    <w:name w:val="Заглавие 3"/>
    <w:qFormat/>
    <w:rsid w:val="00351A17"/>
    <w:pPr>
      <w:spacing w:before="120" w:after="120" w:line="240" w:lineRule="auto"/>
      <w:ind w:left="992" w:hanging="567"/>
    </w:pPr>
    <w:rPr>
      <w:rFonts w:eastAsia="Times New Roman" w:cs="Times New Roman"/>
      <w:b/>
      <w:bCs/>
      <w:iCs/>
      <w:color w:val="008080"/>
      <w:sz w:val="26"/>
    </w:rPr>
  </w:style>
  <w:style w:type="paragraph" w:customStyle="1" w:styleId="4">
    <w:name w:val="заглавие 4"/>
    <w:basedOn w:val="Normal"/>
    <w:qFormat/>
    <w:rsid w:val="00351A17"/>
    <w:pPr>
      <w:spacing w:after="120" w:line="240" w:lineRule="auto"/>
      <w:ind w:left="1134" w:hanging="567"/>
    </w:pPr>
    <w:rPr>
      <w:rFonts w:eastAsia="Calibri" w:cs="Times New Roman"/>
      <w:b/>
      <w:color w:val="008080"/>
      <w:sz w:val="24"/>
    </w:rPr>
  </w:style>
  <w:style w:type="character" w:customStyle="1" w:styleId="Heading3Char">
    <w:name w:val="Heading 3 Char"/>
    <w:basedOn w:val="DefaultParagraphFont"/>
    <w:link w:val="Heading3"/>
    <w:uiPriority w:val="9"/>
    <w:semiHidden/>
    <w:rsid w:val="00351A17"/>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803E89"/>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BA18C1"/>
    <w:rPr>
      <w:sz w:val="16"/>
      <w:szCs w:val="16"/>
    </w:rPr>
  </w:style>
  <w:style w:type="paragraph" w:styleId="CommentText">
    <w:name w:val="annotation text"/>
    <w:basedOn w:val="Normal"/>
    <w:link w:val="CommentTextChar"/>
    <w:uiPriority w:val="99"/>
    <w:semiHidden/>
    <w:unhideWhenUsed/>
    <w:rsid w:val="00BA18C1"/>
    <w:pPr>
      <w:spacing w:line="240" w:lineRule="auto"/>
    </w:pPr>
    <w:rPr>
      <w:sz w:val="20"/>
      <w:szCs w:val="20"/>
    </w:rPr>
  </w:style>
  <w:style w:type="character" w:customStyle="1" w:styleId="CommentTextChar">
    <w:name w:val="Comment Text Char"/>
    <w:basedOn w:val="DefaultParagraphFont"/>
    <w:link w:val="CommentText"/>
    <w:uiPriority w:val="99"/>
    <w:semiHidden/>
    <w:rsid w:val="00BA18C1"/>
    <w:rPr>
      <w:sz w:val="20"/>
      <w:szCs w:val="20"/>
    </w:rPr>
  </w:style>
  <w:style w:type="paragraph" w:styleId="CommentSubject">
    <w:name w:val="annotation subject"/>
    <w:basedOn w:val="CommentText"/>
    <w:next w:val="CommentText"/>
    <w:link w:val="CommentSubjectChar"/>
    <w:uiPriority w:val="99"/>
    <w:semiHidden/>
    <w:unhideWhenUsed/>
    <w:rsid w:val="00BA18C1"/>
    <w:rPr>
      <w:b/>
      <w:bCs/>
    </w:rPr>
  </w:style>
  <w:style w:type="character" w:customStyle="1" w:styleId="CommentSubjectChar">
    <w:name w:val="Comment Subject Char"/>
    <w:basedOn w:val="CommentTextChar"/>
    <w:link w:val="CommentSubject"/>
    <w:uiPriority w:val="99"/>
    <w:semiHidden/>
    <w:rsid w:val="00BA18C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825937">
      <w:bodyDiv w:val="1"/>
      <w:marLeft w:val="0"/>
      <w:marRight w:val="0"/>
      <w:marTop w:val="0"/>
      <w:marBottom w:val="0"/>
      <w:divBdr>
        <w:top w:val="none" w:sz="0" w:space="0" w:color="auto"/>
        <w:left w:val="none" w:sz="0" w:space="0" w:color="auto"/>
        <w:bottom w:val="none" w:sz="0" w:space="0" w:color="auto"/>
        <w:right w:val="none" w:sz="0" w:space="0" w:color="auto"/>
      </w:divBdr>
    </w:div>
    <w:div w:id="763189546">
      <w:bodyDiv w:val="1"/>
      <w:marLeft w:val="0"/>
      <w:marRight w:val="0"/>
      <w:marTop w:val="0"/>
      <w:marBottom w:val="0"/>
      <w:divBdr>
        <w:top w:val="none" w:sz="0" w:space="0" w:color="auto"/>
        <w:left w:val="none" w:sz="0" w:space="0" w:color="auto"/>
        <w:bottom w:val="none" w:sz="0" w:space="0" w:color="auto"/>
        <w:right w:val="none" w:sz="0" w:space="0" w:color="auto"/>
      </w:divBdr>
    </w:div>
    <w:div w:id="937831988">
      <w:bodyDiv w:val="1"/>
      <w:marLeft w:val="0"/>
      <w:marRight w:val="0"/>
      <w:marTop w:val="0"/>
      <w:marBottom w:val="0"/>
      <w:divBdr>
        <w:top w:val="none" w:sz="0" w:space="0" w:color="auto"/>
        <w:left w:val="none" w:sz="0" w:space="0" w:color="auto"/>
        <w:bottom w:val="none" w:sz="0" w:space="0" w:color="auto"/>
        <w:right w:val="none" w:sz="0" w:space="0" w:color="auto"/>
      </w:divBdr>
    </w:div>
    <w:div w:id="1406030606">
      <w:bodyDiv w:val="1"/>
      <w:marLeft w:val="0"/>
      <w:marRight w:val="0"/>
      <w:marTop w:val="0"/>
      <w:marBottom w:val="0"/>
      <w:divBdr>
        <w:top w:val="none" w:sz="0" w:space="0" w:color="auto"/>
        <w:left w:val="none" w:sz="0" w:space="0" w:color="auto"/>
        <w:bottom w:val="none" w:sz="0" w:space="0" w:color="auto"/>
        <w:right w:val="none" w:sz="0" w:space="0" w:color="auto"/>
      </w:divBdr>
    </w:div>
    <w:div w:id="2051608264">
      <w:bodyDiv w:val="1"/>
      <w:marLeft w:val="0"/>
      <w:marRight w:val="0"/>
      <w:marTop w:val="0"/>
      <w:marBottom w:val="0"/>
      <w:divBdr>
        <w:top w:val="none" w:sz="0" w:space="0" w:color="auto"/>
        <w:left w:val="none" w:sz="0" w:space="0" w:color="auto"/>
        <w:bottom w:val="none" w:sz="0" w:space="0" w:color="auto"/>
        <w:right w:val="none" w:sz="0" w:space="0" w:color="auto"/>
      </w:divBdr>
      <w:divsChild>
        <w:div w:id="1410536167">
          <w:marLeft w:val="0"/>
          <w:marRight w:val="0"/>
          <w:marTop w:val="0"/>
          <w:marBottom w:val="0"/>
          <w:divBdr>
            <w:top w:val="none" w:sz="0" w:space="0" w:color="auto"/>
            <w:left w:val="none" w:sz="0" w:space="0" w:color="auto"/>
            <w:bottom w:val="none" w:sz="0" w:space="0" w:color="auto"/>
            <w:right w:val="none" w:sz="0" w:space="0" w:color="auto"/>
          </w:divBdr>
        </w:div>
        <w:div w:id="576789876">
          <w:marLeft w:val="0"/>
          <w:marRight w:val="0"/>
          <w:marTop w:val="0"/>
          <w:marBottom w:val="0"/>
          <w:divBdr>
            <w:top w:val="none" w:sz="0" w:space="0" w:color="auto"/>
            <w:left w:val="none" w:sz="0" w:space="0" w:color="auto"/>
            <w:bottom w:val="none" w:sz="0" w:space="0" w:color="auto"/>
            <w:right w:val="none" w:sz="0" w:space="0" w:color="auto"/>
          </w:divBdr>
        </w:div>
      </w:divsChild>
    </w:div>
    <w:div w:id="210141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op.europa.eu/bg/publication-detail/-/publication/24e7d5b4-0ecc-11e7-8a35-01aa75ed71a1/language-bg/format-PDF/source-139395771" TargetMode="External"/><Relationship Id="rId1" Type="http://schemas.openxmlformats.org/officeDocument/2006/relationships/hyperlink" Target="https://www.europarl.europa.eu/doceo/document/A-8-2018-0262_BG.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97190-2AA8-4A1E-B2C2-B6ECC9FF6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29</Pages>
  <Words>8107</Words>
  <Characters>46212</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Emo</dc:creator>
  <cp:lastModifiedBy>user</cp:lastModifiedBy>
  <cp:revision>13</cp:revision>
  <dcterms:created xsi:type="dcterms:W3CDTF">2020-08-31T09:07:00Z</dcterms:created>
  <dcterms:modified xsi:type="dcterms:W3CDTF">2021-04-09T07:07:00Z</dcterms:modified>
</cp:coreProperties>
</file>